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297" w:type="dxa"/>
        <w:jc w:val="left"/>
        <w:tblInd w:w="109" w:type="dxa"/>
        <w:tblBorders/>
        <w:tblCellMar>
          <w:top w:w="0" w:type="dxa"/>
          <w:left w:w="108" w:type="dxa"/>
          <w:bottom w:w="0" w:type="dxa"/>
          <w:right w:w="108" w:type="dxa"/>
        </w:tblCellMar>
        <w:tblLook w:noVBand="0" w:val="0000" w:noHBand="0" w:lastColumn="0" w:firstColumn="0" w:lastRow="0" w:firstRow="0"/>
      </w:tblPr>
      <w:tblGrid>
        <w:gridCol w:w="9297"/>
      </w:tblGrid>
      <w:tr>
        <w:trPr>
          <w:trHeight w:val="2880" w:hRule="atLeast"/>
        </w:trPr>
        <w:tc>
          <w:tcPr>
            <w:tcW w:w="9297" w:type="dxa"/>
            <w:tcBorders/>
            <w:shd w:color="auto" w:fill="FFFFFF" w:val="clear"/>
          </w:tcPr>
          <w:p>
            <w:pPr>
              <w:pStyle w:val="Geenafstand1"/>
              <w:jc w:val="center"/>
              <w:rPr>
                <w:rFonts w:ascii="Arial" w:hAnsi="Arial" w:cs="Arial"/>
                <w:color w:val="auto"/>
                <w:sz w:val="56"/>
                <w:szCs w:val="56"/>
              </w:rPr>
            </w:pPr>
            <w:r>
              <w:rPr>
                <w:rFonts w:cs="Arial" w:ascii="Arial" w:hAnsi="Arial"/>
                <w:color w:val="auto"/>
                <w:sz w:val="56"/>
                <w:szCs w:val="56"/>
              </w:rPr>
              <w:t xml:space="preserve">Stichting </w:t>
            </w:r>
          </w:p>
          <w:p>
            <w:pPr>
              <w:pStyle w:val="Geenafstand1"/>
              <w:jc w:val="center"/>
              <w:rPr>
                <w:rFonts w:ascii="Arial" w:hAnsi="Arial" w:cs="Arial"/>
                <w:color w:val="auto"/>
                <w:sz w:val="80"/>
                <w:szCs w:val="80"/>
              </w:rPr>
            </w:pPr>
            <w:r>
              <w:rPr>
                <w:rFonts w:cs="Arial" w:ascii="Arial" w:hAnsi="Arial"/>
                <w:color w:val="auto"/>
                <w:sz w:val="56"/>
                <w:szCs w:val="56"/>
              </w:rPr>
              <w:t>Westelijk Tuinbouwgebied Haarlem</w:t>
            </w:r>
          </w:p>
        </w:tc>
      </w:tr>
      <w:tr>
        <w:trPr>
          <w:trHeight w:val="1440" w:hRule="atLeast"/>
        </w:trPr>
        <w:tc>
          <w:tcPr>
            <w:tcW w:w="9297" w:type="dxa"/>
            <w:tcBorders>
              <w:top w:val="single" w:sz="4" w:space="0" w:color="808080"/>
              <w:bottom w:val="single" w:sz="4" w:space="0" w:color="808080"/>
              <w:insideH w:val="single" w:sz="4" w:space="0" w:color="808080"/>
            </w:tcBorders>
            <w:shd w:color="auto" w:fill="FFFFFF" w:val="clear"/>
            <w:vAlign w:val="center"/>
          </w:tcPr>
          <w:p>
            <w:pPr>
              <w:pStyle w:val="Geenafstand1"/>
              <w:jc w:val="center"/>
              <w:rPr>
                <w:rFonts w:ascii="Arial" w:hAnsi="Arial" w:cs="Arial"/>
                <w:color w:val="auto"/>
                <w:sz w:val="44"/>
                <w:szCs w:val="44"/>
              </w:rPr>
            </w:pPr>
            <w:r>
              <w:rPr>
                <w:rFonts w:cs="Arial" w:ascii="Arial" w:hAnsi="Arial"/>
                <w:color w:val="auto"/>
                <w:sz w:val="44"/>
                <w:szCs w:val="44"/>
              </w:rPr>
              <w:t>Jaarverslag 2018</w:t>
            </w:r>
          </w:p>
        </w:tc>
      </w:tr>
      <w:tr>
        <w:trPr>
          <w:trHeight w:val="720" w:hRule="atLeast"/>
        </w:trPr>
        <w:tc>
          <w:tcPr>
            <w:tcW w:w="9297" w:type="dxa"/>
            <w:tcBorders>
              <w:top w:val="single" w:sz="4" w:space="0" w:color="808080"/>
            </w:tcBorders>
            <w:shd w:color="auto" w:fill="FFFFFF" w:val="clear"/>
            <w:vAlign w:val="center"/>
          </w:tcPr>
          <w:p>
            <w:pPr>
              <w:pStyle w:val="Geenafstand1"/>
              <w:jc w:val="center"/>
              <w:rPr>
                <w:rFonts w:ascii="Arial" w:hAnsi="Arial" w:cs="Arial"/>
                <w:color w:val="auto"/>
              </w:rPr>
            </w:pPr>
            <w:r>
              <w:rPr>
                <w:rFonts w:cs="Arial" w:ascii="Arial" w:hAnsi="Arial"/>
                <w:color w:val="auto"/>
              </w:rPr>
            </w:r>
          </w:p>
        </w:tc>
      </w:tr>
      <w:tr>
        <w:trPr>
          <w:trHeight w:val="360" w:hRule="atLeast"/>
        </w:trPr>
        <w:tc>
          <w:tcPr>
            <w:tcW w:w="9297" w:type="dxa"/>
            <w:tcBorders/>
            <w:shd w:color="auto" w:fill="FFFFFF" w:val="clear"/>
            <w:vAlign w:val="center"/>
          </w:tcPr>
          <w:p>
            <w:pPr>
              <w:pStyle w:val="Geenafstand1"/>
              <w:jc w:val="center"/>
              <w:rPr>
                <w:rFonts w:ascii="Arial" w:hAnsi="Arial" w:cs="Arial"/>
                <w:b/>
                <w:b/>
                <w:bCs/>
                <w:color w:val="auto"/>
              </w:rPr>
            </w:pPr>
            <w:r>
              <w:rPr>
                <w:rFonts w:cs="Arial" w:ascii="Arial" w:hAnsi="Arial"/>
                <w:b/>
                <w:bCs/>
                <w:color w:val="auto"/>
              </w:rPr>
            </w:r>
          </w:p>
          <w:p>
            <w:pPr>
              <w:pStyle w:val="Geenafstand1"/>
              <w:jc w:val="center"/>
              <w:rPr>
                <w:rFonts w:ascii="Arial" w:hAnsi="Arial" w:cs="Arial"/>
                <w:b/>
                <w:b/>
                <w:bCs/>
                <w:color w:val="auto"/>
              </w:rPr>
            </w:pPr>
            <w:r>
              <w:rPr>
                <w:rFonts w:cs="Arial" w:ascii="Arial" w:hAnsi="Arial"/>
                <w:b/>
                <w:bCs/>
                <w:color w:val="auto"/>
              </w:rPr>
            </w:r>
          </w:p>
          <w:p>
            <w:pPr>
              <w:pStyle w:val="Geenafstand1"/>
              <w:jc w:val="center"/>
              <w:rPr>
                <w:rFonts w:ascii="Arial" w:hAnsi="Arial" w:cs="Arial"/>
                <w:b/>
                <w:b/>
                <w:bCs/>
                <w:color w:val="auto"/>
              </w:rPr>
            </w:pPr>
            <w:r>
              <w:rPr>
                <w:rFonts w:cs="Arial" w:ascii="Arial" w:hAnsi="Arial"/>
                <w:b/>
                <w:bCs/>
                <w:color w:val="auto"/>
              </w:rPr>
            </w:r>
          </w:p>
          <w:p>
            <w:pPr>
              <w:pStyle w:val="Geenafstand1"/>
              <w:jc w:val="center"/>
              <w:rPr>
                <w:rFonts w:ascii="Arial" w:hAnsi="Arial" w:cs="Arial"/>
                <w:b/>
                <w:b/>
                <w:bCs/>
                <w:color w:val="auto"/>
              </w:rPr>
            </w:pPr>
            <w:r>
              <w:rPr>
                <w:rFonts w:cs="Arial" w:ascii="Arial" w:hAnsi="Arial"/>
                <w:b/>
                <w:bCs/>
                <w:color w:val="auto"/>
              </w:rPr>
            </w:r>
          </w:p>
          <w:p>
            <w:pPr>
              <w:pStyle w:val="Geenafstand1"/>
              <w:jc w:val="center"/>
              <w:rPr>
                <w:rFonts w:ascii="Arial" w:hAnsi="Arial" w:cs="Arial"/>
                <w:b/>
                <w:b/>
                <w:bCs/>
                <w:color w:val="auto"/>
              </w:rPr>
            </w:pPr>
            <w:r>
              <w:rPr>
                <w:rFonts w:cs="Arial" w:ascii="Arial" w:hAnsi="Arial"/>
                <w:b/>
                <w:bCs/>
                <w:color w:val="auto"/>
              </w:rPr>
              <w:t>Wim Gerlagh, Paula Warmerdam &amp; Derk de Vries</w:t>
            </w:r>
          </w:p>
        </w:tc>
      </w:tr>
      <w:tr>
        <w:trPr>
          <w:trHeight w:val="360" w:hRule="atLeast"/>
        </w:trPr>
        <w:tc>
          <w:tcPr>
            <w:tcW w:w="9297" w:type="dxa"/>
            <w:tcBorders/>
            <w:shd w:color="auto" w:fill="FFFFFF" w:val="clear"/>
            <w:vAlign w:val="center"/>
          </w:tcPr>
          <w:p>
            <w:pPr>
              <w:pStyle w:val="Geenafstand1"/>
              <w:jc w:val="center"/>
              <w:rPr>
                <w:rFonts w:ascii="Arial" w:hAnsi="Arial" w:cs="Arial"/>
                <w:b/>
                <w:b/>
                <w:bCs/>
                <w:color w:val="auto"/>
              </w:rPr>
            </w:pPr>
            <w:r>
              <w:rPr>
                <w:rFonts w:cs="Arial" w:ascii="Arial" w:hAnsi="Arial"/>
                <w:b/>
                <w:bCs/>
                <w:color w:val="auto"/>
              </w:rPr>
            </w:r>
          </w:p>
        </w:tc>
      </w:tr>
      <w:tr>
        <w:trPr>
          <w:trHeight w:val="360" w:hRule="atLeast"/>
        </w:trPr>
        <w:tc>
          <w:tcPr>
            <w:tcW w:w="9297" w:type="dxa"/>
            <w:tcBorders/>
            <w:shd w:color="auto" w:fill="FFFFFF" w:val="clear"/>
            <w:vAlign w:val="center"/>
          </w:tcPr>
          <w:p>
            <w:pPr>
              <w:pStyle w:val="Geenafstand1"/>
              <w:jc w:val="center"/>
              <w:rPr>
                <w:rFonts w:ascii="Arial" w:hAnsi="Arial" w:cs="Arial"/>
                <w:color w:val="auto"/>
              </w:rPr>
            </w:pPr>
            <w:r>
              <w:rPr>
                <w:rFonts w:cs="Arial" w:ascii="Arial" w:hAnsi="Arial"/>
                <w:color w:val="auto"/>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Kop1"/>
        <w:suppressAutoHyphens w:val="false"/>
        <w:jc w:val="center"/>
        <w:rPr>
          <w:color w:val="auto"/>
        </w:rPr>
      </w:pPr>
      <w:r>
        <w:rPr>
          <w:color w:val="auto"/>
        </w:rPr>
        <w:drawing>
          <wp:anchor behindDoc="0" distT="0" distB="0" distL="0" distR="0" simplePos="0" locked="0" layoutInCell="1" allowOverlap="1" relativeHeight="2">
            <wp:simplePos x="0" y="0"/>
            <wp:positionH relativeFrom="column">
              <wp:posOffset>156845</wp:posOffset>
            </wp:positionH>
            <wp:positionV relativeFrom="paragraph">
              <wp:posOffset>635</wp:posOffset>
            </wp:positionV>
            <wp:extent cx="5659755" cy="244856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5659755" cy="2448560"/>
                    </a:xfrm>
                    <a:prstGeom prst="rect">
                      <a:avLst/>
                    </a:prstGeom>
                  </pic:spPr>
                </pic:pic>
              </a:graphicData>
            </a:graphic>
          </wp:anchor>
        </w:drawing>
      </w:r>
    </w:p>
    <w:p>
      <w:pPr>
        <w:pStyle w:val="Geenafstand1"/>
        <w:rPr>
          <w:color w:val="auto"/>
        </w:rPr>
      </w:pPr>
      <w:r>
        <w:rPr>
          <w:color w:val="auto"/>
        </w:rPr>
      </w:r>
    </w:p>
    <w:p>
      <w:pPr>
        <w:pStyle w:val="Geenafstand1"/>
        <w:rPr>
          <w:color w:val="auto"/>
          <w:sz w:val="20"/>
          <w:szCs w:val="20"/>
        </w:rPr>
      </w:pPr>
      <w:r>
        <w:rPr>
          <w:color w:val="auto"/>
          <w:sz w:val="20"/>
          <w:szCs w:val="20"/>
        </w:rPr>
      </w:r>
    </w:p>
    <w:p>
      <w:pPr>
        <w:pStyle w:val="Tekstblok"/>
        <w:rPr>
          <w:rFonts w:ascii="Arial" w:hAnsi="Arial" w:cs="Arial"/>
          <w:b/>
          <w:b/>
          <w:color w:val="auto"/>
          <w:sz w:val="22"/>
          <w:szCs w:val="22"/>
        </w:rPr>
      </w:pPr>
      <w:r>
        <w:rPr>
          <w:rFonts w:cs="Arial" w:ascii="Arial" w:hAnsi="Arial"/>
          <w:b/>
          <w:color w:val="auto"/>
          <w:sz w:val="22"/>
          <w:szCs w:val="22"/>
        </w:rPr>
      </w:r>
    </w:p>
    <w:p>
      <w:pPr>
        <w:pStyle w:val="Tekstblok"/>
        <w:rPr>
          <w:rFonts w:ascii="Arial" w:hAnsi="Arial" w:cs="Arial"/>
          <w:b/>
          <w:b/>
          <w:color w:val="auto"/>
          <w:sz w:val="22"/>
          <w:szCs w:val="22"/>
        </w:rPr>
      </w:pPr>
      <w:r>
        <w:rPr>
          <w:rFonts w:cs="Arial" w:ascii="Arial" w:hAnsi="Arial"/>
          <w:b/>
          <w:color w:val="auto"/>
          <w:sz w:val="22"/>
          <w:szCs w:val="22"/>
        </w:rPr>
        <w:t>Inhoud</w:t>
        <w:tab/>
        <w:tab/>
        <w:tab/>
        <w:tab/>
        <w:tab/>
        <w:tab/>
        <w:tab/>
        <w:tab/>
        <w:tab/>
        <w:tab/>
        <w:t>Pagina</w:t>
      </w:r>
    </w:p>
    <w:p>
      <w:pPr>
        <w:pStyle w:val="Geenafstand1"/>
        <w:rPr>
          <w:rFonts w:ascii="Arial" w:hAnsi="Arial" w:cs="Arial"/>
          <w:b/>
          <w:b/>
          <w:color w:val="auto"/>
        </w:rPr>
      </w:pPr>
      <w:r>
        <w:rPr>
          <w:rFonts w:cs="Arial" w:ascii="Arial" w:hAnsi="Arial"/>
          <w:b/>
          <w:color w:val="auto"/>
        </w:rPr>
      </w:r>
    </w:p>
    <w:p>
      <w:pPr>
        <w:pStyle w:val="Tekstblokinspringen"/>
        <w:numPr>
          <w:ilvl w:val="0"/>
          <w:numId w:val="2"/>
        </w:numPr>
        <w:rPr>
          <w:rFonts w:ascii="Arial" w:hAnsi="Arial" w:cs="Arial"/>
          <w:color w:val="auto"/>
          <w:sz w:val="22"/>
          <w:szCs w:val="22"/>
        </w:rPr>
      </w:pPr>
      <w:r>
        <w:rPr>
          <w:rFonts w:cs="Arial" w:ascii="Arial" w:hAnsi="Arial"/>
          <w:color w:val="auto"/>
          <w:sz w:val="22"/>
          <w:szCs w:val="22"/>
        </w:rPr>
        <w:t>Stichting, doelstellingen</w:t>
        <w:tab/>
        <w:tab/>
        <w:tab/>
        <w:tab/>
        <w:tab/>
        <w:tab/>
        <w:tab/>
        <w:tab/>
        <w:t>2</w:t>
      </w:r>
    </w:p>
    <w:p>
      <w:pPr>
        <w:pStyle w:val="Tekstblokinspringen"/>
        <w:numPr>
          <w:ilvl w:val="0"/>
          <w:numId w:val="2"/>
        </w:numPr>
        <w:rPr>
          <w:rFonts w:ascii="Arial" w:hAnsi="Arial" w:cs="Arial"/>
          <w:color w:val="auto"/>
          <w:sz w:val="22"/>
          <w:szCs w:val="22"/>
        </w:rPr>
      </w:pPr>
      <w:r>
        <w:rPr>
          <w:rFonts w:cs="Arial" w:ascii="Arial" w:hAnsi="Arial"/>
          <w:color w:val="auto"/>
          <w:sz w:val="22"/>
          <w:szCs w:val="22"/>
        </w:rPr>
        <w:t>Bestuur, werkgroep, vrijwilligers en vrienden</w:t>
        <w:tab/>
        <w:tab/>
        <w:tab/>
        <w:tab/>
        <w:tab/>
        <w:t>2</w:t>
      </w:r>
    </w:p>
    <w:p>
      <w:pPr>
        <w:pStyle w:val="Tekstblokinspringen"/>
        <w:numPr>
          <w:ilvl w:val="0"/>
          <w:numId w:val="2"/>
        </w:numPr>
        <w:rPr>
          <w:rFonts w:ascii="Arial" w:hAnsi="Arial" w:cs="Arial"/>
          <w:color w:val="auto"/>
          <w:sz w:val="22"/>
          <w:szCs w:val="22"/>
        </w:rPr>
      </w:pPr>
      <w:r>
        <w:rPr>
          <w:rFonts w:cs="Arial" w:ascii="Arial" w:hAnsi="Arial"/>
          <w:color w:val="auto"/>
          <w:sz w:val="22"/>
          <w:szCs w:val="22"/>
        </w:rPr>
        <w:t>Contacten met de politiek, ambtenaren</w:t>
        <w:tab/>
        <w:t>en overige organisaties</w:t>
        <w:tab/>
        <w:tab/>
        <w:t>3</w:t>
      </w:r>
    </w:p>
    <w:p>
      <w:pPr>
        <w:pStyle w:val="Tekstblokinspringen"/>
        <w:numPr>
          <w:ilvl w:val="0"/>
          <w:numId w:val="2"/>
        </w:numPr>
        <w:rPr>
          <w:rFonts w:ascii="Arial" w:hAnsi="Arial" w:cs="Arial"/>
          <w:color w:val="auto"/>
          <w:sz w:val="22"/>
          <w:szCs w:val="22"/>
        </w:rPr>
      </w:pPr>
      <w:r>
        <w:rPr>
          <w:rFonts w:cs="Arial" w:ascii="Arial" w:hAnsi="Arial"/>
          <w:color w:val="auto"/>
          <w:sz w:val="21"/>
          <w:szCs w:val="21"/>
        </w:rPr>
        <w:t>Ontwikkelingen en activiteiten</w:t>
      </w:r>
      <w:r>
        <w:rPr>
          <w:rFonts w:cs="Arial" w:ascii="Arial" w:hAnsi="Arial"/>
          <w:color w:val="auto"/>
          <w:sz w:val="22"/>
          <w:szCs w:val="22"/>
        </w:rPr>
        <w:tab/>
        <w:tab/>
        <w:tab/>
        <w:tab/>
        <w:tab/>
        <w:tab/>
        <w:tab/>
        <w:t>4</w:t>
      </w:r>
    </w:p>
    <w:p>
      <w:pPr>
        <w:pStyle w:val="Tekstblokinspringen"/>
        <w:numPr>
          <w:ilvl w:val="0"/>
          <w:numId w:val="2"/>
        </w:numPr>
        <w:rPr>
          <w:rFonts w:ascii="Arial" w:hAnsi="Arial" w:cs="Arial"/>
          <w:color w:val="auto"/>
          <w:sz w:val="22"/>
          <w:szCs w:val="22"/>
        </w:rPr>
      </w:pPr>
      <w:r>
        <w:rPr>
          <w:rFonts w:cs="Arial" w:ascii="Arial" w:hAnsi="Arial"/>
          <w:color w:val="auto"/>
          <w:sz w:val="22"/>
          <w:szCs w:val="22"/>
        </w:rPr>
        <w:t>PR en communicatie</w:t>
        <w:tab/>
        <w:tab/>
        <w:tab/>
        <w:tab/>
        <w:tab/>
        <w:tab/>
        <w:tab/>
        <w:tab/>
        <w:t>5</w:t>
      </w:r>
    </w:p>
    <w:p>
      <w:pPr>
        <w:pStyle w:val="Tekstblokinspringen"/>
        <w:numPr>
          <w:ilvl w:val="0"/>
          <w:numId w:val="2"/>
        </w:numPr>
        <w:rPr/>
      </w:pPr>
      <w:r>
        <w:rPr>
          <w:rFonts w:cs="Arial" w:ascii="Arial" w:hAnsi="Arial"/>
          <w:color w:val="auto"/>
          <w:sz w:val="22"/>
          <w:szCs w:val="22"/>
        </w:rPr>
        <w:t>Conclusies en vooruitblik (Wim Gerlagh)</w:t>
        <w:tab/>
        <w:tab/>
        <w:tab/>
        <w:tab/>
        <w:tab/>
        <w:t>6</w:t>
        <w:tab/>
        <w:tab/>
        <w:tab/>
        <w:tab/>
        <w:tab/>
        <w:tab/>
        <w:tab/>
        <w:tab/>
      </w:r>
    </w:p>
    <w:p>
      <w:pPr>
        <w:pStyle w:val="Geenafstand1"/>
        <w:rPr>
          <w:rFonts w:ascii="Arial" w:hAnsi="Arial" w:cs="Arial"/>
          <w:color w:val="auto"/>
        </w:rPr>
      </w:pPr>
      <w:r>
        <w:rPr>
          <w:rFonts w:cs="Arial" w:ascii="Arial" w:hAnsi="Arial"/>
          <w:color w:val="auto"/>
        </w:rPr>
      </w:r>
    </w:p>
    <w:p>
      <w:pPr>
        <w:pStyle w:val="Geenafstand1"/>
        <w:rPr>
          <w:rFonts w:ascii="Arial" w:hAnsi="Arial" w:cs="Arial"/>
          <w:color w:val="auto"/>
        </w:rPr>
      </w:pPr>
      <w:r>
        <w:rPr>
          <w:rFonts w:cs="Arial" w:ascii="Arial" w:hAnsi="Arial"/>
          <w:color w:val="auto"/>
        </w:rPr>
      </w:r>
    </w:p>
    <w:p>
      <w:pPr>
        <w:pStyle w:val="Geenafstand1"/>
        <w:rPr>
          <w:rFonts w:ascii="Arial" w:hAnsi="Arial" w:cs="Arial"/>
          <w:color w:val="auto"/>
        </w:rPr>
      </w:pPr>
      <w:r>
        <w:rPr>
          <w:rFonts w:cs="Arial" w:ascii="Arial" w:hAnsi="Arial"/>
          <w:color w:val="auto"/>
        </w:rPr>
      </w:r>
    </w:p>
    <w:p>
      <w:pPr>
        <w:pStyle w:val="Geenafstand1"/>
        <w:rPr>
          <w:color w:val="auto"/>
        </w:rPr>
      </w:pPr>
      <w:r>
        <w:rPr>
          <w:color w:val="auto"/>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r>
    </w:p>
    <w:p>
      <w:pPr>
        <w:pStyle w:val="NoSpacing"/>
        <w:rPr>
          <w:rFonts w:ascii="Arial" w:hAnsi="Arial" w:cs="Arial"/>
          <w:b/>
          <w:b/>
          <w:color w:val="auto"/>
          <w:sz w:val="22"/>
          <w:szCs w:val="22"/>
        </w:rPr>
      </w:pPr>
      <w:r>
        <w:rPr>
          <w:rFonts w:cs="Arial" w:ascii="Arial" w:hAnsi="Arial"/>
          <w:b/>
          <w:color w:val="auto"/>
          <w:sz w:val="22"/>
          <w:szCs w:val="22"/>
        </w:rPr>
        <w:t xml:space="preserve">1. Stichting Westelijk Tuinbouwgebied Haarlem </w:t>
      </w:r>
      <w:r>
        <w:rPr>
          <w:rFonts w:cs="Arial" w:ascii="Arial" w:hAnsi="Arial"/>
          <w:color w:val="auto"/>
          <w:sz w:val="22"/>
          <w:szCs w:val="22"/>
        </w:rPr>
        <w:t>(SWTH)</w:t>
      </w:r>
    </w:p>
    <w:p>
      <w:pPr>
        <w:pStyle w:val="NoSpacing"/>
        <w:rPr>
          <w:rFonts w:ascii="Arial" w:hAnsi="Arial" w:cs="Arial"/>
          <w:bCs/>
          <w:color w:val="auto"/>
          <w:sz w:val="22"/>
          <w:szCs w:val="22"/>
          <w:u w:val="single"/>
        </w:rPr>
      </w:pPr>
      <w:r>
        <w:rPr>
          <w:rFonts w:cs="Arial" w:ascii="Arial" w:hAnsi="Arial"/>
          <w:bCs/>
          <w:color w:val="auto"/>
          <w:sz w:val="22"/>
          <w:szCs w:val="22"/>
          <w:u w:val="single"/>
        </w:rPr>
      </w:r>
    </w:p>
    <w:p>
      <w:pPr>
        <w:pStyle w:val="Normal"/>
        <w:rPr>
          <w:rFonts w:ascii="Arial" w:hAnsi="Arial" w:cs="Arial"/>
          <w:sz w:val="21"/>
          <w:szCs w:val="21"/>
        </w:rPr>
      </w:pPr>
      <w:r>
        <w:rPr>
          <w:rFonts w:cs="Arial" w:ascii="Arial" w:hAnsi="Arial"/>
          <w:sz w:val="21"/>
          <w:szCs w:val="21"/>
        </w:rPr>
        <w:t>De stichting ontstond in 2007 om de in 1996 gevormde Werkgroep Westelijk Tuinbouwgebied rechtspersoonlijkheid te geven. Sinds heeft ze 2013 de ANBI-status. (</w:t>
      </w:r>
      <w:r>
        <w:rPr>
          <w:rFonts w:cs="Arial" w:ascii="Arial" w:hAnsi="Arial"/>
          <w:color w:val="000000"/>
          <w:sz w:val="21"/>
          <w:szCs w:val="21"/>
          <w:shd w:fill="FFFFFF" w:val="clear"/>
        </w:rPr>
        <w:t>Dat houdt in dat we ons voor minstens 90% inzetten voor het algemeen belang van het Westelijk Tuinbouwgebied.</w:t>
      </w:r>
      <w:r>
        <w:rPr>
          <w:rFonts w:cs="Arial" w:ascii="Arial" w:hAnsi="Arial"/>
          <w:sz w:val="21"/>
          <w:szCs w:val="21"/>
        </w:rPr>
        <w:t>)</w:t>
      </w:r>
    </w:p>
    <w:p>
      <w:pPr>
        <w:pStyle w:val="NoSpacing"/>
        <w:rPr>
          <w:rFonts w:ascii="Arial" w:hAnsi="Arial" w:cs="Arial"/>
          <w:bCs/>
          <w:color w:val="auto"/>
          <w:sz w:val="21"/>
          <w:szCs w:val="21"/>
          <w:u w:val="single"/>
        </w:rPr>
      </w:pPr>
      <w:r>
        <w:rPr>
          <w:rFonts w:cs="Arial" w:ascii="Arial" w:hAnsi="Arial"/>
          <w:bCs/>
          <w:color w:val="auto"/>
          <w:sz w:val="21"/>
          <w:szCs w:val="21"/>
          <w:u w:val="single"/>
        </w:rPr>
      </w:r>
    </w:p>
    <w:p>
      <w:pPr>
        <w:pStyle w:val="NoSpacing"/>
        <w:rPr>
          <w:rFonts w:ascii="Arial" w:hAnsi="Arial" w:cs="Arial"/>
          <w:color w:val="auto"/>
          <w:sz w:val="21"/>
          <w:szCs w:val="21"/>
        </w:rPr>
      </w:pPr>
      <w:r>
        <w:rPr>
          <w:rFonts w:cs="Arial" w:ascii="Arial" w:hAnsi="Arial"/>
          <w:bCs/>
          <w:color w:val="auto"/>
          <w:sz w:val="21"/>
          <w:szCs w:val="21"/>
          <w:u w:val="single"/>
        </w:rPr>
        <w:t>Doelstellingen</w:t>
      </w:r>
    </w:p>
    <w:p>
      <w:pPr>
        <w:pStyle w:val="NoSpacing"/>
        <w:rPr>
          <w:rFonts w:ascii="Arial" w:hAnsi="Arial" w:cs="Arial"/>
          <w:color w:val="auto"/>
          <w:sz w:val="21"/>
          <w:szCs w:val="21"/>
        </w:rPr>
      </w:pPr>
      <w:r>
        <w:rPr>
          <w:rFonts w:cs="Arial" w:ascii="Arial" w:hAnsi="Arial"/>
          <w:color w:val="auto"/>
          <w:sz w:val="21"/>
          <w:szCs w:val="21"/>
        </w:rPr>
        <w:t>De stichting is opgericht met als doel in rechte te kunnen optreden voor:</w:t>
      </w:r>
    </w:p>
    <w:p>
      <w:pPr>
        <w:pStyle w:val="NoSpacing"/>
        <w:numPr>
          <w:ilvl w:val="0"/>
          <w:numId w:val="1"/>
        </w:numPr>
        <w:ind w:left="426" w:hanging="426"/>
        <w:rPr>
          <w:rFonts w:ascii="Arial" w:hAnsi="Arial" w:cs="Arial"/>
          <w:color w:val="auto"/>
          <w:sz w:val="21"/>
          <w:szCs w:val="21"/>
        </w:rPr>
      </w:pPr>
      <w:r>
        <w:rPr>
          <w:rFonts w:cs="Arial" w:ascii="Arial" w:hAnsi="Arial"/>
          <w:color w:val="auto"/>
          <w:sz w:val="21"/>
          <w:szCs w:val="21"/>
        </w:rPr>
        <w:t xml:space="preserve">het bewerkstelligen van een zo goed mogelijk behoud, herstel, ontwikkeling en beheer van natuur, landschap en milieu en van de ruimtelijke, ecologische en cultuurhistorische waarden in het Westelijk Tuinbouwgebied (WTG) te Haarlem, </w:t>
      </w:r>
    </w:p>
    <w:p>
      <w:pPr>
        <w:pStyle w:val="NoSpacing"/>
        <w:numPr>
          <w:ilvl w:val="0"/>
          <w:numId w:val="1"/>
        </w:numPr>
        <w:ind w:left="426" w:hanging="426"/>
        <w:rPr>
          <w:rFonts w:ascii="Arial" w:hAnsi="Arial" w:cs="Arial"/>
          <w:color w:val="auto"/>
          <w:sz w:val="21"/>
          <w:szCs w:val="21"/>
        </w:rPr>
      </w:pPr>
      <w:r>
        <w:rPr>
          <w:rFonts w:cs="Arial" w:ascii="Arial" w:hAnsi="Arial"/>
          <w:color w:val="auto"/>
          <w:sz w:val="21"/>
          <w:szCs w:val="21"/>
        </w:rPr>
        <w:t xml:space="preserve">het bevorderen van de belangstelling voor dit gebied in de ruimste zin, </w:t>
      </w:r>
    </w:p>
    <w:p>
      <w:pPr>
        <w:pStyle w:val="NoSpacing"/>
        <w:numPr>
          <w:ilvl w:val="0"/>
          <w:numId w:val="1"/>
        </w:numPr>
        <w:ind w:left="426" w:hanging="426"/>
        <w:rPr>
          <w:rFonts w:ascii="Arial" w:hAnsi="Arial" w:cs="Arial"/>
          <w:color w:val="auto"/>
          <w:sz w:val="21"/>
          <w:szCs w:val="21"/>
        </w:rPr>
      </w:pPr>
      <w:r>
        <w:rPr>
          <w:rFonts w:cs="Arial" w:ascii="Arial" w:hAnsi="Arial"/>
          <w:color w:val="auto"/>
          <w:sz w:val="21"/>
          <w:szCs w:val="21"/>
        </w:rPr>
        <w:t>het verrichten van alle verdere handelingen, die met het vorenstaande in de ruimste zin verband houden of daartoe bevorderlijk kunnen zijn.</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rPr>
      </w:pPr>
      <w:r>
        <w:rPr>
          <w:rFonts w:cs="Arial" w:ascii="Arial" w:hAnsi="Arial"/>
          <w:color w:val="auto"/>
          <w:sz w:val="21"/>
          <w:szCs w:val="21"/>
        </w:rPr>
        <w:t>Met dit verslag leggen we verantwoording af over gevoerd beleid en de ondernomen activiteiten.</w:t>
      </w:r>
    </w:p>
    <w:p>
      <w:pPr>
        <w:pStyle w:val="NoSpacing"/>
        <w:rPr>
          <w:rFonts w:ascii="Arial" w:hAnsi="Arial" w:cs="Arial"/>
          <w:color w:val="auto"/>
          <w:sz w:val="21"/>
          <w:szCs w:val="21"/>
        </w:rPr>
      </w:pPr>
      <w:r>
        <w:rPr>
          <w:rFonts w:cs="Arial" w:ascii="Arial" w:hAnsi="Arial"/>
          <w:color w:val="auto"/>
          <w:sz w:val="21"/>
          <w:szCs w:val="21"/>
        </w:rPr>
        <w:t>Het beleid blijft ook komend jaar conform de doelstellingen van de stichting.</w:t>
      </w:r>
    </w:p>
    <w:p>
      <w:pPr>
        <w:pStyle w:val="NoSpacing"/>
        <w:rPr>
          <w:rFonts w:ascii="Arial" w:hAnsi="Arial" w:cs="Arial"/>
          <w:b/>
          <w:b/>
          <w:bCs/>
          <w:color w:val="auto"/>
          <w:sz w:val="21"/>
          <w:szCs w:val="21"/>
        </w:rPr>
      </w:pPr>
      <w:r>
        <w:rPr>
          <w:rFonts w:cs="Arial" w:ascii="Arial" w:hAnsi="Arial"/>
          <w:b/>
          <w:bCs/>
          <w:color w:val="auto"/>
          <w:sz w:val="21"/>
          <w:szCs w:val="21"/>
        </w:rPr>
      </w:r>
    </w:p>
    <w:p>
      <w:pPr>
        <w:pStyle w:val="NoSpacing"/>
        <w:rPr>
          <w:rFonts w:ascii="Arial" w:hAnsi="Arial" w:cs="Arial"/>
          <w:b/>
          <w:b/>
          <w:bCs/>
          <w:color w:val="auto"/>
          <w:sz w:val="21"/>
          <w:szCs w:val="21"/>
        </w:rPr>
      </w:pPr>
      <w:r>
        <w:rPr>
          <w:rFonts w:cs="Arial" w:ascii="Arial" w:hAnsi="Arial"/>
          <w:b/>
          <w:bCs/>
          <w:color w:val="auto"/>
          <w:sz w:val="21"/>
          <w:szCs w:val="21"/>
        </w:rPr>
      </w:r>
    </w:p>
    <w:p>
      <w:pPr>
        <w:pStyle w:val="NoSpacing"/>
        <w:rPr>
          <w:rFonts w:ascii="Arial" w:hAnsi="Arial" w:cs="Arial"/>
          <w:b/>
          <w:b/>
          <w:bCs/>
          <w:color w:val="auto"/>
          <w:sz w:val="21"/>
          <w:szCs w:val="21"/>
        </w:rPr>
      </w:pPr>
      <w:r>
        <w:rPr>
          <w:rFonts w:cs="Arial" w:ascii="Arial" w:hAnsi="Arial"/>
          <w:b/>
          <w:bCs/>
          <w:color w:val="auto"/>
          <w:sz w:val="21"/>
          <w:szCs w:val="21"/>
        </w:rPr>
        <w:t>2. Bestuur, werkgroep, vrijwilligers en vrienden</w:t>
        <w:br/>
      </w:r>
    </w:p>
    <w:p>
      <w:pPr>
        <w:pStyle w:val="NoSpacing"/>
        <w:rPr>
          <w:rFonts w:ascii="Arial" w:hAnsi="Arial" w:cs="Arial"/>
          <w:color w:val="auto"/>
          <w:sz w:val="21"/>
          <w:szCs w:val="21"/>
        </w:rPr>
      </w:pPr>
      <w:r>
        <w:rPr>
          <w:rFonts w:cs="Arial" w:ascii="Arial" w:hAnsi="Arial"/>
          <w:bCs/>
          <w:color w:val="auto"/>
          <w:sz w:val="21"/>
          <w:szCs w:val="21"/>
          <w:u w:val="single"/>
        </w:rPr>
        <w:t>Het bestuu</w:t>
      </w:r>
      <w:r>
        <w:rPr>
          <w:rFonts w:cs="Arial" w:ascii="Arial" w:hAnsi="Arial"/>
          <w:color w:val="auto"/>
          <w:sz w:val="21"/>
          <w:szCs w:val="21"/>
          <w:u w:val="single"/>
        </w:rPr>
        <w:t>r</w:t>
      </w:r>
    </w:p>
    <w:p>
      <w:pPr>
        <w:pStyle w:val="NoSpacing"/>
        <w:rPr>
          <w:rFonts w:ascii="Arial" w:hAnsi="Arial" w:cs="Arial"/>
          <w:color w:val="auto"/>
          <w:sz w:val="21"/>
          <w:szCs w:val="21"/>
        </w:rPr>
      </w:pPr>
      <w:r>
        <w:rPr>
          <w:rFonts w:cs="Arial" w:ascii="Arial" w:hAnsi="Arial"/>
          <w:color w:val="auto"/>
          <w:sz w:val="21"/>
          <w:szCs w:val="21"/>
        </w:rPr>
        <w:t>Tot 19 december waren er zes leden: Frits Anema - penningmeester, Wim Gerlagh - voorzitter, Stef Marang, Henk Meijer, Derk de Vries - secretaris en Paula Warmerdam. Op 19 december namen Stef Marang en Wim Gerlagh (die gelukkig nog wel de conclusie van dit verslag voor zijn rekening wilde nemen) afscheid. We vergaderden 3</w:t>
      </w:r>
      <w:r>
        <w:rPr>
          <w:rFonts w:cs="Arial" w:ascii="Arial" w:hAnsi="Arial"/>
          <w:color w:val="FF0000"/>
          <w:sz w:val="21"/>
          <w:szCs w:val="21"/>
        </w:rPr>
        <w:t xml:space="preserve"> </w:t>
      </w:r>
      <w:r>
        <w:rPr>
          <w:rFonts w:cs="Arial" w:ascii="Arial" w:hAnsi="Arial"/>
          <w:color w:val="auto"/>
          <w:sz w:val="21"/>
          <w:szCs w:val="21"/>
        </w:rPr>
        <w:t>keer.</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FF0000"/>
          <w:sz w:val="21"/>
          <w:szCs w:val="21"/>
        </w:rPr>
      </w:pPr>
      <w:r>
        <w:rPr>
          <w:rFonts w:cs="Arial" w:ascii="Arial" w:hAnsi="Arial"/>
          <w:bCs/>
          <w:color w:val="auto"/>
          <w:sz w:val="21"/>
          <w:szCs w:val="21"/>
          <w:u w:val="single"/>
        </w:rPr>
        <w:t>De werkgroep</w:t>
        <w:br/>
      </w:r>
      <w:r>
        <w:rPr>
          <w:rFonts w:cs="Arial" w:ascii="Arial" w:hAnsi="Arial"/>
          <w:bCs/>
          <w:color w:val="auto"/>
          <w:sz w:val="21"/>
          <w:szCs w:val="21"/>
        </w:rPr>
        <w:t xml:space="preserve">Bestuursleden zijn automatisch ook lid van de werkgroep. Deze bestond naast bovengenoemden verder uit </w:t>
      </w:r>
      <w:r>
        <w:rPr>
          <w:rFonts w:cs="Arial" w:ascii="Arial" w:hAnsi="Arial"/>
          <w:color w:val="auto"/>
          <w:sz w:val="21"/>
          <w:szCs w:val="21"/>
        </w:rPr>
        <w:t xml:space="preserve">twee leden te weten, Martijn van den Berg en sinds juli Jos Bellaart. De werkgroep vergaderde maandelijks in het Badhuis in de Leidse buurt. </w:t>
      </w:r>
    </w:p>
    <w:p>
      <w:pPr>
        <w:pStyle w:val="NoSpacing"/>
        <w:rPr>
          <w:rFonts w:ascii="Arial" w:hAnsi="Arial" w:cs="Arial"/>
          <w:color w:val="auto"/>
          <w:sz w:val="21"/>
          <w:szCs w:val="21"/>
          <w:u w:val="single"/>
        </w:rPr>
      </w:pPr>
      <w:r>
        <w:rPr>
          <w:rFonts w:cs="Arial" w:ascii="Arial" w:hAnsi="Arial"/>
          <w:color w:val="auto"/>
          <w:sz w:val="21"/>
          <w:szCs w:val="21"/>
          <w:u w:val="single"/>
        </w:rPr>
        <w:t>Overige vrijwilligers</w:t>
      </w:r>
    </w:p>
    <w:p>
      <w:pPr>
        <w:pStyle w:val="NoSpacing"/>
        <w:rPr/>
      </w:pPr>
      <w:r>
        <w:rPr>
          <w:rFonts w:cs="Arial" w:ascii="Arial" w:hAnsi="Arial"/>
          <w:color w:val="auto"/>
          <w:sz w:val="21"/>
          <w:szCs w:val="21"/>
        </w:rPr>
        <w:t xml:space="preserve">Geen lid van bestuur en werkgroep, maar toch nauw met ons verbonden, is een groep vrijwilligers met specifieke expertise op wie wij regelmatig een beroep kunnen doen: Tine Walberg (redactie website: </w:t>
      </w:r>
      <w:r>
        <w:rPr>
          <w:rFonts w:cs="Arial" w:ascii="Arial" w:hAnsi="Arial"/>
          <w:color w:val="auto"/>
          <w:sz w:val="18"/>
          <w:szCs w:val="18"/>
        </w:rPr>
        <w:t>www.swth.nl</w:t>
      </w:r>
      <w:r>
        <w:rPr>
          <w:rFonts w:cs="Arial" w:ascii="Arial" w:hAnsi="Arial"/>
          <w:color w:val="auto"/>
          <w:sz w:val="21"/>
          <w:szCs w:val="21"/>
        </w:rPr>
        <w:t xml:space="preserve">), Paul Marselje (beheerder van de facebookpagina: </w:t>
      </w:r>
      <w:hyperlink r:id="rId3">
        <w:r>
          <w:rPr>
            <w:rStyle w:val="Internetkoppeling"/>
            <w:rFonts w:cs="Arial" w:ascii="Arial" w:hAnsi="Arial"/>
            <w:sz w:val="18"/>
            <w:szCs w:val="18"/>
          </w:rPr>
          <w:t>https://www.facebook.com/tuinvanhaarlem/</w:t>
        </w:r>
      </w:hyperlink>
      <w:r>
        <w:rPr>
          <w:rFonts w:cs="Arial" w:ascii="Arial" w:hAnsi="Arial"/>
          <w:color w:val="auto"/>
          <w:sz w:val="18"/>
          <w:szCs w:val="18"/>
        </w:rPr>
        <w:t>),</w:t>
      </w:r>
      <w:r>
        <w:rPr>
          <w:rFonts w:cs="Arial" w:ascii="Arial" w:hAnsi="Arial"/>
          <w:color w:val="auto"/>
          <w:sz w:val="21"/>
          <w:szCs w:val="21"/>
        </w:rPr>
        <w:t xml:space="preserve"> George Berenschot (gaf goedbezochte rondleidingen - 10 - ) en lezingen voor vrienden – 16 -  en als webmaster voor de website en Elsbeth Dekker die vanaf juli de webmasterfunctie van George heeft overgenomen. </w:t>
      </w:r>
    </w:p>
    <w:p>
      <w:pPr>
        <w:pStyle w:val="NoSpacing"/>
        <w:rPr>
          <w:color w:val="auto"/>
          <w:sz w:val="21"/>
          <w:szCs w:val="21"/>
        </w:rPr>
      </w:pPr>
      <w:r>
        <w:rPr>
          <w:color w:val="auto"/>
          <w:sz w:val="21"/>
          <w:szCs w:val="21"/>
        </w:rPr>
      </w:r>
    </w:p>
    <w:p>
      <w:pPr>
        <w:pStyle w:val="NoSpacing"/>
        <w:rPr>
          <w:rFonts w:ascii="Arial" w:hAnsi="Arial" w:cs="Arial"/>
          <w:color w:val="auto"/>
          <w:sz w:val="21"/>
          <w:szCs w:val="21"/>
          <w:u w:val="single"/>
        </w:rPr>
      </w:pPr>
      <w:r>
        <w:rPr>
          <w:rFonts w:cs="Arial" w:ascii="Arial" w:hAnsi="Arial"/>
          <w:color w:val="auto"/>
          <w:sz w:val="21"/>
          <w:szCs w:val="21"/>
          <w:u w:val="single"/>
        </w:rPr>
        <w:t xml:space="preserve">Vrienden van het Westelijk Tuinbouwgebied: </w:t>
      </w:r>
    </w:p>
    <w:p>
      <w:pPr>
        <w:pStyle w:val="Normal"/>
        <w:rPr>
          <w:rFonts w:ascii="Arial" w:hAnsi="Arial" w:cs="Arial"/>
          <w:sz w:val="21"/>
          <w:szCs w:val="21"/>
        </w:rPr>
      </w:pPr>
      <w:r>
        <w:rPr>
          <w:rFonts w:cs="Arial" w:ascii="Arial" w:hAnsi="Arial"/>
          <w:sz w:val="21"/>
          <w:szCs w:val="21"/>
        </w:rPr>
        <w:t>In september mochten we onze 500ste vriend (uit de Leidsebuurt) welkom heten. Er zit flinke groei in onze aanhang, we naderen de 600ste vriend en dit zorgt voor een gezonde financiële positie van onze stichting.</w:t>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mc:AlternateContent>
          <mc:Choice Requires="wps">
            <w:drawing>
              <wp:anchor behindDoc="0" distT="0" distB="0" distL="114300" distR="114300" simplePos="0" locked="0" layoutInCell="1" allowOverlap="1" relativeHeight="3" wp14:anchorId="33911E59">
                <wp:simplePos x="0" y="0"/>
                <wp:positionH relativeFrom="column">
                  <wp:posOffset>2748280</wp:posOffset>
                </wp:positionH>
                <wp:positionV relativeFrom="paragraph">
                  <wp:posOffset>157480</wp:posOffset>
                </wp:positionV>
                <wp:extent cx="2802890" cy="888365"/>
                <wp:effectExtent l="0" t="0" r="19050" b="15875"/>
                <wp:wrapNone/>
                <wp:docPr id="2" name="Rechthoek 2"/>
                <a:graphic xmlns:a="http://schemas.openxmlformats.org/drawingml/2006/main">
                  <a:graphicData uri="http://schemas.microsoft.com/office/word/2010/wordprocessingShape">
                    <wps:wsp>
                      <wps:cNvSpPr/>
                      <wps:spPr>
                        <a:xfrm>
                          <a:off x="0" y="0"/>
                          <a:ext cx="2802240" cy="887760"/>
                        </a:xfrm>
                        <a:prstGeom prst="rect">
                          <a:avLst/>
                        </a:prstGeom>
                        <a:ln>
                          <a:solidFill>
                            <a:schemeClr val="bg1"/>
                          </a:solidFill>
                        </a:ln>
                      </wps:spPr>
                      <wps:style>
                        <a:lnRef idx="2">
                          <a:schemeClr val="accent6"/>
                        </a:lnRef>
                        <a:fillRef idx="1">
                          <a:schemeClr val="lt1"/>
                        </a:fillRef>
                        <a:effectRef idx="0">
                          <a:schemeClr val="accent6"/>
                        </a:effectRef>
                        <a:fontRef idx="minor"/>
                      </wps:style>
                      <wps:txbx>
                        <w:txbxContent>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Leidsebuurt</w:t>
                              <w:tab/>
                              <w:tab/>
                              <w:tab/>
                              <w:tab/>
                              <w:t>25</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Leidsevaartbuurt</w:t>
                              <w:tab/>
                              <w:tab/>
                              <w:tab/>
                              <w:t>23</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Centrum</w:t>
                              <w:tab/>
                              <w:tab/>
                              <w:tab/>
                              <w:tab/>
                              <w:t xml:space="preserve"> 9</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Noord</w:t>
                              <w:tab/>
                              <w:tab/>
                              <w:tab/>
                              <w:tab/>
                              <w:t xml:space="preserve"> 2</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Overig</w:t>
                              <w:tab/>
                              <w:tab/>
                              <w:tab/>
                              <w:tab/>
                              <w:t>45</w:t>
                            </w:r>
                          </w:p>
                          <w:p>
                            <w:pPr>
                              <w:pStyle w:val="Frameinhoud"/>
                              <w:jc w:val="center"/>
                              <w:rPr/>
                            </w:pPr>
                            <w:r>
                              <w:rPr/>
                            </w:r>
                          </w:p>
                        </w:txbxContent>
                      </wps:txbx>
                      <wps:bodyPr anchor="ctr">
                        <a:prstTxWarp prst="textNoShape"/>
                        <a:noAutofit/>
                      </wps:bodyPr>
                    </wps:wsp>
                  </a:graphicData>
                </a:graphic>
              </wp:anchor>
            </w:drawing>
          </mc:Choice>
          <mc:Fallback>
            <w:pict>
              <v:rect id="shape_0" ID="Rechthoek 2" fillcolor="white" stroked="t" style="position:absolute;margin-left:216.4pt;margin-top:12.4pt;width:220.6pt;height:69.85pt" wp14:anchorId="33911E59">
                <w10:wrap type="square"/>
                <v:fill o:detectmouseclick="t" type="solid" color2="black"/>
                <v:stroke color="white" weight="12600" joinstyle="miter" endcap="flat"/>
                <v:textbox>
                  <w:txbxContent>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Leidsebuurt</w:t>
                        <w:tab/>
                        <w:tab/>
                        <w:tab/>
                        <w:tab/>
                        <w:t>25</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Leidsevaartbuurt</w:t>
                        <w:tab/>
                        <w:tab/>
                        <w:tab/>
                        <w:t>23</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Centrum</w:t>
                        <w:tab/>
                        <w:tab/>
                        <w:tab/>
                        <w:tab/>
                        <w:t xml:space="preserve"> 9</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Noord</w:t>
                        <w:tab/>
                        <w:tab/>
                        <w:tab/>
                        <w:tab/>
                        <w:t xml:space="preserve"> 2</w:t>
                      </w:r>
                    </w:p>
                    <w:p>
                      <w:pPr>
                        <w:pStyle w:val="ListParagraph"/>
                        <w:numPr>
                          <w:ilvl w:val="0"/>
                          <w:numId w:val="5"/>
                        </w:numPr>
                        <w:tabs>
                          <w:tab w:val="clear" w:pos="708"/>
                        </w:tabs>
                        <w:suppressAutoHyphens w:val="false"/>
                        <w:spacing w:lineRule="auto" w:line="240"/>
                        <w:jc w:val="left"/>
                        <w:rPr>
                          <w:rFonts w:ascii="Arial" w:hAnsi="Arial" w:cs="Arial"/>
                          <w:color w:val="000000" w:themeColor="text1"/>
                          <w14:textOutline w14:w="0" w14:cap="rnd" w14:cmpd="sng" w14:algn="ctr">
                            <w14:solidFill>
                              <w14:schemeClr w14:val="bg1">
                                <w14:alpha w14:val="100000"/>
                              </w14:schemeClr>
                            </w14:solidFill>
                            <w14:prstDash w14:val="solid"/>
                            <w14:bevel/>
                          </w14:textOutline>
                        </w:rPr>
                      </w:pPr>
                      <w:r>
                        <w:rPr>
                          <w:rFonts w:cs="Arial" w:ascii="Arial" w:hAnsi="Arial"/>
                          <w:color w:val="000000" w:themeColor="text1"/>
                          <w14:textOutline w14:w="0" w14:cap="rnd" w14:cmpd="sng" w14:algn="ctr">
                            <w14:solidFill>
                              <w14:schemeClr w14:val="bg1">
                                <w14:alpha w14:val="100000"/>
                              </w14:schemeClr>
                            </w14:solidFill>
                            <w14:prstDash w14:val="solid"/>
                            <w14:bevel/>
                          </w14:textOutline>
                        </w:rPr>
                        <w:t>Overig</w:t>
                        <w:tab/>
                        <w:tab/>
                        <w:tab/>
                        <w:tab/>
                        <w:t>45</w:t>
                      </w:r>
                    </w:p>
                    <w:p>
                      <w:pPr>
                        <w:pStyle w:val="Frameinhoud"/>
                        <w:jc w:val="center"/>
                        <w:rPr/>
                      </w:pPr>
                      <w:r>
                        <w:rPr/>
                      </w:r>
                    </w:p>
                  </w:txbxContent>
                </v:textbox>
              </v:rect>
            </w:pict>
          </mc:Fallback>
        </mc:AlternateContent>
        <mc:AlternateContent>
          <mc:Choice Requires="wps">
            <w:drawing>
              <wp:anchor behindDoc="0" distT="0" distB="0" distL="114300" distR="114300" simplePos="0" locked="0" layoutInCell="1" allowOverlap="1" relativeHeight="4" wp14:anchorId="6AE12377">
                <wp:simplePos x="0" y="0"/>
                <wp:positionH relativeFrom="column">
                  <wp:posOffset>-35560</wp:posOffset>
                </wp:positionH>
                <wp:positionV relativeFrom="paragraph">
                  <wp:posOffset>153670</wp:posOffset>
                </wp:positionV>
                <wp:extent cx="2802890" cy="916940"/>
                <wp:effectExtent l="0" t="0" r="19050" b="12700"/>
                <wp:wrapNone/>
                <wp:docPr id="4" name="Rechthoek 3"/>
                <a:graphic xmlns:a="http://schemas.openxmlformats.org/drawingml/2006/main">
                  <a:graphicData uri="http://schemas.microsoft.com/office/word/2010/wordprocessingShape">
                    <wps:wsp>
                      <wps:cNvSpPr/>
                      <wps:spPr>
                        <a:xfrm>
                          <a:off x="0" y="0"/>
                          <a:ext cx="2802240" cy="916200"/>
                        </a:xfrm>
                        <a:prstGeom prst="rect">
                          <a:avLst/>
                        </a:prstGeom>
                        <a:ln>
                          <a:solidFill>
                            <a:schemeClr val="bg1"/>
                          </a:solidFill>
                        </a:ln>
                      </wps:spPr>
                      <wps:style>
                        <a:lnRef idx="2">
                          <a:schemeClr val="accent6"/>
                        </a:lnRef>
                        <a:fillRef idx="1">
                          <a:schemeClr val="lt1"/>
                        </a:fillRef>
                        <a:effectRef idx="0">
                          <a:schemeClr val="accent6"/>
                        </a:effectRef>
                        <a:fontRef idx="minor"/>
                      </wps:style>
                      <wps:txbx>
                        <w:txbxContent>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Ramplaankwartier</w:t>
                              <w:tab/>
                              <w:tab/>
                              <w:t xml:space="preserve">             163</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Houtvaartkwartier</w:t>
                              <w:tab/>
                              <w:tab/>
                              <w:t xml:space="preserve">             135</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Oosterduin</w:t>
                              <w:tab/>
                              <w:tab/>
                              <w:tab/>
                              <w:tab/>
                              <w:t>65</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Zijlweg</w:t>
                              <w:tab/>
                              <w:tab/>
                              <w:tab/>
                              <w:tab/>
                              <w:t>63</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 xml:space="preserve">Koninginnebuurt/Bos en Vaart  </w:t>
                              <w:tab/>
                              <w:t>62</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Bovenwegkwartier</w:t>
                              <w:tab/>
                              <w:tab/>
                              <w:tab/>
                              <w:t>27</w:t>
                            </w:r>
                          </w:p>
                          <w:p>
                            <w:pPr>
                              <w:pStyle w:val="Frameinhoud"/>
                              <w:jc w:val="center"/>
                              <w:rPr/>
                            </w:pPr>
                            <w:r>
                              <w:rPr/>
                            </w:r>
                          </w:p>
                        </w:txbxContent>
                      </wps:txbx>
                      <wps:bodyPr anchor="ctr">
                        <a:prstTxWarp prst="textNoShape"/>
                        <a:noAutofit/>
                      </wps:bodyPr>
                    </wps:wsp>
                  </a:graphicData>
                </a:graphic>
              </wp:anchor>
            </w:drawing>
          </mc:Choice>
          <mc:Fallback>
            <w:pict>
              <v:rect id="shape_0" ID="Rechthoek 3" fillcolor="white" stroked="t" style="position:absolute;margin-left:-2.8pt;margin-top:12.1pt;width:220.6pt;height:72.1pt" wp14:anchorId="6AE12377">
                <w10:wrap type="square"/>
                <v:fill o:detectmouseclick="t" type="solid" color2="black"/>
                <v:stroke color="white" weight="12600" joinstyle="miter" endcap="flat"/>
                <v:textbox>
                  <w:txbxContent>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Ramplaankwartier</w:t>
                        <w:tab/>
                        <w:tab/>
                        <w:t xml:space="preserve">             163</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Houtvaartkwartier</w:t>
                        <w:tab/>
                        <w:tab/>
                        <w:t xml:space="preserve">             135</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Oosterduin</w:t>
                        <w:tab/>
                        <w:tab/>
                        <w:tab/>
                        <w:tab/>
                        <w:t>65</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Zijlweg</w:t>
                        <w:tab/>
                        <w:tab/>
                        <w:tab/>
                        <w:tab/>
                        <w:t>63</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 xml:space="preserve">Koninginnebuurt/Bos en Vaart  </w:t>
                        <w:tab/>
                        <w:t>62</w:t>
                      </w:r>
                    </w:p>
                    <w:p>
                      <w:pPr>
                        <w:pStyle w:val="ListParagraph"/>
                        <w:numPr>
                          <w:ilvl w:val="0"/>
                          <w:numId w:val="5"/>
                        </w:numPr>
                        <w:tabs>
                          <w:tab w:val="clear" w:pos="708"/>
                        </w:tabs>
                        <w:suppressAutoHyphens w:val="false"/>
                        <w:spacing w:lineRule="auto" w:line="240"/>
                        <w:jc w:val="left"/>
                        <w:rPr>
                          <w:rFonts w:ascii="Arial" w:hAnsi="Arial" w:cs="Arial"/>
                          <w14:textOutline w14:w="9525" w14:cap="rnd" w14:cmpd="sng" w14:algn="ctr">
                            <w14:noFill/>
                            <w14:prstDash w14:val="solid"/>
                            <w14:bevel/>
                          </w14:textOutline>
                        </w:rPr>
                      </w:pPr>
                      <w:r>
                        <w:rPr>
                          <w:rFonts w:cs="Arial" w:ascii="Arial" w:hAnsi="Arial"/>
                          <w:color w:val="000000"/>
                          <w14:textOutline w14:w="9525" w14:cap="rnd" w14:cmpd="sng" w14:algn="ctr">
                            <w14:noFill/>
                            <w14:prstDash w14:val="solid"/>
                            <w14:bevel/>
                          </w14:textOutline>
                        </w:rPr>
                        <w:t>Bovenwegkwartier</w:t>
                        <w:tab/>
                        <w:tab/>
                        <w:tab/>
                        <w:t>27</w:t>
                      </w:r>
                    </w:p>
                    <w:p>
                      <w:pPr>
                        <w:pStyle w:val="Frameinhoud"/>
                        <w:jc w:val="center"/>
                        <w:rPr/>
                      </w:pPr>
                      <w:r>
                        <w:rPr/>
                      </w:r>
                    </w:p>
                  </w:txbxContent>
                </v:textbox>
              </v:rect>
            </w:pict>
          </mc:Fallback>
        </mc:AlternateContent>
      </w:r>
      <w:r>
        <w:rPr>
          <w:rFonts w:cs="Arial" w:ascii="Arial" w:hAnsi="Arial"/>
          <w:sz w:val="21"/>
          <w:szCs w:val="21"/>
        </w:rPr>
        <w:t>De verdeling van het aantal vriend(inn)en over de diverse buurten is op dit moment als volgt:</w:t>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r>
    </w:p>
    <w:p>
      <w:pPr>
        <w:pStyle w:val="Normal"/>
        <w:rPr>
          <w:rFonts w:ascii="Arial" w:hAnsi="Arial" w:cs="Arial"/>
          <w:sz w:val="21"/>
          <w:szCs w:val="21"/>
        </w:rPr>
      </w:pPr>
      <w:r>
        <w:rPr>
          <w:rFonts w:cs="Arial" w:ascii="Arial" w:hAnsi="Arial"/>
          <w:sz w:val="21"/>
          <w:szCs w:val="21"/>
        </w:rPr>
        <w:t xml:space="preserve">Twee vrienden maken gebruik van onze ANBI-status. </w:t>
      </w:r>
    </w:p>
    <w:p>
      <w:pPr>
        <w:pStyle w:val="Normal"/>
        <w:rPr>
          <w:rFonts w:ascii="Arial" w:hAnsi="Arial" w:cs="Arial"/>
          <w:sz w:val="21"/>
          <w:szCs w:val="21"/>
        </w:rPr>
      </w:pPr>
      <w:r>
        <w:rPr>
          <w:rFonts w:cs="Arial" w:ascii="Arial" w:hAnsi="Arial"/>
          <w:sz w:val="21"/>
          <w:szCs w:val="21"/>
        </w:rPr>
        <w:t>In het laatste kwartaal hebben we t.b.v. vergroten naamsbekendheid en het werven nieuwe vrienden, als in voorgaande jaren, folders verspreid.</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u w:val="single"/>
        </w:rPr>
      </w:pPr>
      <w:r>
        <w:rPr>
          <w:rFonts w:cs="Arial" w:ascii="Arial" w:hAnsi="Arial"/>
          <w:color w:val="auto"/>
          <w:sz w:val="21"/>
          <w:szCs w:val="21"/>
          <w:u w:val="single"/>
        </w:rPr>
        <w:t>Vacatures</w:t>
      </w:r>
    </w:p>
    <w:p>
      <w:pPr>
        <w:pStyle w:val="Normal"/>
        <w:rPr>
          <w:rFonts w:ascii="Arial" w:hAnsi="Arial" w:cs="Arial"/>
          <w:sz w:val="21"/>
          <w:szCs w:val="21"/>
        </w:rPr>
      </w:pPr>
      <w:r>
        <w:rPr>
          <w:rFonts w:cs="Arial" w:ascii="Arial" w:hAnsi="Arial"/>
          <w:sz w:val="21"/>
          <w:szCs w:val="21"/>
        </w:rPr>
        <w:t>Door het vertrek van de 2 bestuursleden zijn wij op zoek naar enthousiaste mensen die ons werk willen ondersteunen.  Ook staat de vacature van administratieve ondersteuner nog open.</w:t>
      </w:r>
    </w:p>
    <w:p>
      <w:pPr>
        <w:pStyle w:val="Normal"/>
        <w:rPr>
          <w:rFonts w:ascii="Arial" w:hAnsi="Arial" w:cs="Arial"/>
          <w:sz w:val="21"/>
          <w:szCs w:val="21"/>
          <w:highlight w:val="lightGray"/>
        </w:rPr>
      </w:pPr>
      <w:r>
        <w:rPr>
          <w:rFonts w:cs="Arial" w:ascii="Arial" w:hAnsi="Arial"/>
          <w:sz w:val="21"/>
          <w:szCs w:val="21"/>
          <w:highlight w:val="lightGray"/>
        </w:rPr>
      </w:r>
    </w:p>
    <w:p>
      <w:pPr>
        <w:pStyle w:val="NoSpacing"/>
        <w:rPr>
          <w:rFonts w:ascii="Arial" w:hAnsi="Arial" w:cs="Arial"/>
          <w:color w:val="auto"/>
          <w:sz w:val="21"/>
          <w:szCs w:val="21"/>
          <w:u w:val="single"/>
        </w:rPr>
      </w:pPr>
      <w:r>
        <w:rPr>
          <w:rFonts w:cs="Arial" w:ascii="Arial" w:hAnsi="Arial"/>
          <w:color w:val="auto"/>
          <w:sz w:val="21"/>
          <w:szCs w:val="21"/>
          <w:u w:val="single"/>
        </w:rPr>
        <w:t>Archief</w:t>
      </w:r>
    </w:p>
    <w:p>
      <w:pPr>
        <w:pStyle w:val="NoSpacing"/>
        <w:rPr>
          <w:rFonts w:ascii="Arial" w:hAnsi="Arial" w:cs="Arial"/>
          <w:color w:val="auto"/>
          <w:sz w:val="21"/>
          <w:szCs w:val="21"/>
        </w:rPr>
      </w:pPr>
      <w:r>
        <w:rPr>
          <w:rFonts w:cs="Arial" w:ascii="Arial" w:hAnsi="Arial"/>
          <w:color w:val="auto"/>
          <w:sz w:val="21"/>
          <w:szCs w:val="21"/>
        </w:rPr>
        <w:t xml:space="preserve">Naast het fysieke archief hebben we in 2018 ook een elektronisch archief – in de Cloud – opgezet zodat alle nieuwe stukken niet meer naar het fysieke archief hoeven. </w:t>
      </w:r>
    </w:p>
    <w:p>
      <w:pPr>
        <w:pStyle w:val="NoSpacing"/>
        <w:rPr>
          <w:rFonts w:ascii="Arial" w:hAnsi="Arial" w:cs="Arial"/>
          <w:color w:val="auto"/>
          <w:sz w:val="21"/>
          <w:szCs w:val="21"/>
          <w:highlight w:val="lightGray"/>
          <w:lang w:eastAsia="nl-NL"/>
        </w:rPr>
      </w:pPr>
      <w:r>
        <w:rPr>
          <w:rFonts w:cs="Arial" w:ascii="Arial" w:hAnsi="Arial"/>
          <w:color w:val="auto"/>
          <w:sz w:val="21"/>
          <w:szCs w:val="21"/>
          <w:highlight w:val="lightGray"/>
          <w:lang w:eastAsia="nl-NL"/>
        </w:rPr>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2"/>
          <w:szCs w:val="22"/>
          <w:u w:val="single"/>
        </w:rPr>
      </w:pPr>
      <w:r>
        <w:rPr>
          <w:rFonts w:cs="Arial" w:ascii="Arial" w:hAnsi="Arial"/>
          <w:b/>
          <w:bCs/>
          <w:color w:val="auto"/>
          <w:sz w:val="22"/>
          <w:szCs w:val="22"/>
        </w:rPr>
        <w:t>3. Contacten politiek, ambtenaren (1-7) en overige organisaties (8-15).</w:t>
      </w:r>
      <w:r>
        <w:rPr>
          <w:rFonts w:cs="Arial" w:ascii="Arial" w:hAnsi="Arial"/>
          <w:color w:val="auto"/>
          <w:sz w:val="22"/>
          <w:szCs w:val="22"/>
        </w:rPr>
        <w:br/>
      </w:r>
    </w:p>
    <w:p>
      <w:pPr>
        <w:pStyle w:val="NoSpacing"/>
        <w:ind w:left="709" w:hanging="709"/>
        <w:rPr>
          <w:rFonts w:ascii="Arial" w:hAnsi="Arial" w:cs="Arial"/>
          <w:b/>
          <w:b/>
          <w:bCs/>
          <w:color w:val="auto"/>
          <w:sz w:val="21"/>
          <w:szCs w:val="21"/>
        </w:rPr>
      </w:pPr>
      <w:r>
        <w:rPr>
          <w:rFonts w:cs="Arial" w:ascii="Arial" w:hAnsi="Arial"/>
          <w:color w:val="auto"/>
          <w:sz w:val="21"/>
          <w:szCs w:val="21"/>
          <w:u w:val="single"/>
        </w:rPr>
        <w:t>Bestuur en werkgroep:</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 xml:space="preserve">volgden het beroep, ingediend bij de Raad van State (RvS) door de  Belangengroep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Agrarische Bedrijven tegen het nieuwe Bestemmingsplan Binnenduinrand (BDR).</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dienden bij de RvS dientengevolge onze eigen zienswijzen in die neerkwam op het handhaven door de gemeente van de regels als vastgesteld in het BDR van 2017.</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dienden een zienswijze in op het Concept Ontwikkelperspectief Binnenduinrand van</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2017, waarin we de sterke punten van het westelijk tuinbouwgebied (WTG) benoemen en hoe die waar nodig beter kunnen worden uitgenut.</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 xml:space="preserve">spraken ook in 2018 in bij vergaderingen van de relevante raadscommissies van de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gemeente Haarlem betreffende zaken die het WTG aangaan.</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voerden overleg met ambtenaren over onderwerpen van belang voor het WTG;</w:t>
      </w:r>
    </w:p>
    <w:p>
      <w:pPr>
        <w:pStyle w:val="NoSpacing"/>
        <w:numPr>
          <w:ilvl w:val="0"/>
          <w:numId w:val="6"/>
        </w:numPr>
        <w:ind w:left="284" w:hanging="284"/>
        <w:rPr/>
      </w:pPr>
      <w:r>
        <w:rPr>
          <w:rFonts w:cs="Arial" w:ascii="Arial" w:hAnsi="Arial"/>
          <w:color w:val="auto"/>
          <w:sz w:val="21"/>
          <w:szCs w:val="21"/>
        </w:rPr>
        <w:t>volgden de agenda's en stukken van de verschillende commissies van de gemeenten</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 xml:space="preserve">Haarlem en Bloemendaal, van de commissie Ruimtelijke Ordening en Milieu van de   </w:t>
      </w:r>
    </w:p>
    <w:p>
      <w:pPr>
        <w:pStyle w:val="NoSpacing"/>
        <w:ind w:left="284" w:hanging="284"/>
        <w:rPr/>
      </w:pPr>
      <w:r>
        <w:rPr>
          <w:rFonts w:cs="Arial" w:ascii="Arial" w:hAnsi="Arial"/>
          <w:color w:val="auto"/>
          <w:sz w:val="21"/>
          <w:szCs w:val="21"/>
        </w:rPr>
        <w:t xml:space="preserve">     </w:t>
      </w:r>
      <w:r>
        <w:rPr>
          <w:rFonts w:cs="Arial" w:ascii="Arial" w:hAnsi="Arial"/>
          <w:color w:val="auto"/>
          <w:sz w:val="21"/>
          <w:szCs w:val="21"/>
        </w:rPr>
        <w:t>Provincie Noord-Holland en de besluitenlijst van het College van Gedeputeerde Staten.</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 xml:space="preserve">overlegden in de verslagperiode met ambtenaren van de afdeling Handhaving van de Gemeente Haarlem. Die rapporteerden in dit overleg welke acties zijn ondernomen. </w:t>
      </w:r>
    </w:p>
    <w:p>
      <w:pPr>
        <w:pStyle w:val="NoSpacing"/>
        <w:numPr>
          <w:ilvl w:val="0"/>
          <w:numId w:val="6"/>
        </w:numPr>
        <w:ind w:left="284" w:hanging="284"/>
        <w:rPr>
          <w:rFonts w:ascii="Arial" w:hAnsi="Arial" w:cs="Arial"/>
          <w:color w:val="auto"/>
          <w:sz w:val="21"/>
          <w:szCs w:val="21"/>
        </w:rPr>
      </w:pPr>
      <w:r>
        <w:rPr>
          <w:rFonts w:cs="Arial" w:ascii="Arial" w:hAnsi="Arial"/>
          <w:color w:val="auto"/>
          <w:sz w:val="21"/>
          <w:szCs w:val="21"/>
        </w:rPr>
        <w:t xml:space="preserve">trachtten in gesprek te komen met </w:t>
      </w:r>
      <w:r>
        <w:rPr>
          <w:rFonts w:cs="Arial" w:ascii="Arial" w:hAnsi="Arial"/>
          <w:color w:val="auto"/>
          <w:sz w:val="21"/>
          <w:szCs w:val="21"/>
          <w:shd w:fill="FFFFFF" w:val="clear"/>
        </w:rPr>
        <w:t xml:space="preserve">de </w:t>
      </w:r>
      <w:r>
        <w:rPr>
          <w:rFonts w:cs="Arial" w:ascii="Arial" w:hAnsi="Arial"/>
          <w:color w:val="auto"/>
          <w:sz w:val="21"/>
          <w:szCs w:val="21"/>
        </w:rPr>
        <w:t>Belangengroep Agrarische Bedrijven, die de belangen van de agrarische ondernemers in het WTG behartigt .</w:t>
      </w:r>
    </w:p>
    <w:p>
      <w:pPr>
        <w:pStyle w:val="Normal"/>
        <w:numPr>
          <w:ilvl w:val="0"/>
          <w:numId w:val="6"/>
        </w:numPr>
        <w:ind w:left="284" w:hanging="284"/>
        <w:rPr>
          <w:rFonts w:ascii="Arial" w:hAnsi="Arial" w:cs="Arial"/>
          <w:bCs/>
          <w:sz w:val="21"/>
          <w:szCs w:val="21"/>
        </w:rPr>
      </w:pPr>
      <w:r>
        <w:rPr>
          <w:rFonts w:cs="Arial" w:ascii="Arial" w:hAnsi="Arial"/>
          <w:sz w:val="21"/>
          <w:szCs w:val="21"/>
        </w:rPr>
        <w:t xml:space="preserve">volgden de omliggende wijkraden (vooral Ramplaankwartier) </w:t>
      </w:r>
      <w:r>
        <w:rPr>
          <w:rFonts w:cs="Arial" w:ascii="Arial" w:hAnsi="Arial"/>
          <w:bCs/>
          <w:sz w:val="21"/>
          <w:szCs w:val="21"/>
        </w:rPr>
        <w:t>We zochten contact met de</w:t>
      </w:r>
    </w:p>
    <w:p>
      <w:pPr>
        <w:pStyle w:val="Normal"/>
        <w:ind w:left="284" w:hanging="284"/>
        <w:rPr>
          <w:rFonts w:ascii="Arial" w:hAnsi="Arial" w:cs="Arial"/>
          <w:bCs/>
          <w:sz w:val="21"/>
          <w:szCs w:val="21"/>
        </w:rPr>
      </w:pPr>
      <w:r>
        <w:rPr>
          <w:rFonts w:cs="Arial" w:ascii="Arial" w:hAnsi="Arial"/>
          <w:bCs/>
          <w:sz w:val="21"/>
          <w:szCs w:val="21"/>
        </w:rPr>
        <w:t xml:space="preserve">     </w:t>
      </w:r>
      <w:r>
        <w:rPr>
          <w:rFonts w:cs="Arial" w:ascii="Arial" w:hAnsi="Arial"/>
          <w:bCs/>
          <w:sz w:val="21"/>
          <w:szCs w:val="21"/>
        </w:rPr>
        <w:t>nieuw opgerichte wijkraad (Klein) zuidwest.</w:t>
      </w:r>
    </w:p>
    <w:p>
      <w:pPr>
        <w:pStyle w:val="NoSpacing"/>
        <w:numPr>
          <w:ilvl w:val="0"/>
          <w:numId w:val="6"/>
        </w:numPr>
        <w:ind w:left="426" w:hanging="426"/>
        <w:rPr>
          <w:rFonts w:ascii="Arial" w:hAnsi="Arial" w:cs="Arial"/>
          <w:color w:val="auto"/>
          <w:sz w:val="21"/>
          <w:szCs w:val="21"/>
        </w:rPr>
      </w:pPr>
      <w:r>
        <w:rPr>
          <w:rFonts w:cs="Arial" w:ascii="Arial" w:hAnsi="Arial"/>
          <w:color w:val="auto"/>
          <w:sz w:val="21"/>
          <w:szCs w:val="21"/>
        </w:rPr>
        <w:t>volgden Platform Zuid-West (gemeentelijke organisatie) om op de hoogte te blijven van de ontwikkelingen van de geplande woningbouw rondom het WTG.</w:t>
      </w:r>
    </w:p>
    <w:p>
      <w:pPr>
        <w:pStyle w:val="ListParagraph"/>
        <w:numPr>
          <w:ilvl w:val="0"/>
          <w:numId w:val="6"/>
        </w:numPr>
        <w:tabs>
          <w:tab w:val="left" w:pos="426" w:leader="none"/>
          <w:tab w:val="left" w:pos="708" w:leader="none"/>
        </w:tabs>
        <w:suppressAutoHyphens w:val="false"/>
        <w:spacing w:lineRule="auto" w:line="240"/>
        <w:ind w:left="720" w:hanging="720"/>
        <w:jc w:val="left"/>
        <w:rPr>
          <w:sz w:val="21"/>
          <w:szCs w:val="21"/>
        </w:rPr>
      </w:pPr>
      <w:r>
        <w:rPr>
          <w:rFonts w:cs="Arial" w:ascii="Arial" w:hAnsi="Arial"/>
          <w:color w:val="auto"/>
          <w:sz w:val="21"/>
          <w:szCs w:val="21"/>
        </w:rPr>
        <w:t xml:space="preserve">overlegden met Milieuorganisaties zoals Milieufederatie N-H, de Koninklijke Vereniging   </w:t>
      </w:r>
    </w:p>
    <w:p>
      <w:pPr>
        <w:pStyle w:val="Normal"/>
        <w:ind w:left="284" w:hanging="284"/>
        <w:rPr>
          <w:rFonts w:ascii="Arial" w:hAnsi="Arial" w:cs="Arial"/>
          <w:sz w:val="21"/>
          <w:szCs w:val="21"/>
        </w:rPr>
      </w:pPr>
      <w:r>
        <w:rPr>
          <w:rFonts w:cs="Arial" w:ascii="Arial" w:hAnsi="Arial"/>
          <w:sz w:val="21"/>
          <w:szCs w:val="21"/>
        </w:rPr>
        <w:t xml:space="preserve">       </w:t>
      </w:r>
      <w:r>
        <w:rPr>
          <w:rFonts w:cs="Arial" w:ascii="Arial" w:hAnsi="Arial"/>
          <w:sz w:val="21"/>
          <w:szCs w:val="21"/>
        </w:rPr>
        <w:t xml:space="preserve">voor Veldbiologie (KNNV) t.b.v. het onderzoeksrapport (verwacht 2019) over de flora en  </w:t>
      </w:r>
    </w:p>
    <w:p>
      <w:pPr>
        <w:pStyle w:val="Normal"/>
        <w:ind w:left="284" w:hanging="284"/>
        <w:rPr>
          <w:rFonts w:ascii="Arial" w:hAnsi="Arial" w:cs="Arial"/>
          <w:sz w:val="21"/>
          <w:szCs w:val="21"/>
        </w:rPr>
      </w:pPr>
      <w:r>
        <w:rPr>
          <w:rFonts w:cs="Arial" w:ascii="Arial" w:hAnsi="Arial"/>
          <w:sz w:val="21"/>
          <w:szCs w:val="21"/>
        </w:rPr>
        <w:t xml:space="preserve">       </w:t>
      </w:r>
      <w:r>
        <w:rPr>
          <w:rFonts w:cs="Arial" w:ascii="Arial" w:hAnsi="Arial"/>
          <w:sz w:val="21"/>
          <w:szCs w:val="21"/>
        </w:rPr>
        <w:t xml:space="preserve">fauna in het gebied en Staatsbosbeheer (SBB, o.a. over het plaatsen van een  </w:t>
      </w:r>
    </w:p>
    <w:p>
      <w:pPr>
        <w:pStyle w:val="Normal"/>
        <w:ind w:left="284" w:hanging="284"/>
        <w:rPr>
          <w:rFonts w:ascii="Arial" w:hAnsi="Arial" w:cs="Arial"/>
          <w:sz w:val="21"/>
          <w:szCs w:val="21"/>
        </w:rPr>
      </w:pPr>
      <w:r>
        <w:rPr>
          <w:rFonts w:cs="Arial" w:ascii="Arial" w:hAnsi="Arial"/>
          <w:sz w:val="21"/>
          <w:szCs w:val="21"/>
        </w:rPr>
        <w:t xml:space="preserve">       </w:t>
      </w:r>
      <w:r>
        <w:rPr>
          <w:rFonts w:cs="Arial" w:ascii="Arial" w:hAnsi="Arial"/>
          <w:sz w:val="21"/>
          <w:szCs w:val="21"/>
        </w:rPr>
        <w:t>ooievaarsnest).</w:t>
      </w:r>
    </w:p>
    <w:p>
      <w:pPr>
        <w:pStyle w:val="NoSpacing"/>
        <w:numPr>
          <w:ilvl w:val="0"/>
          <w:numId w:val="6"/>
        </w:numPr>
        <w:ind w:left="426" w:hanging="426"/>
        <w:rPr>
          <w:rFonts w:ascii="Arial" w:hAnsi="Arial" w:cs="Arial"/>
          <w:color w:val="auto"/>
          <w:sz w:val="21"/>
          <w:szCs w:val="21"/>
        </w:rPr>
      </w:pPr>
      <w:r>
        <w:rPr>
          <w:rFonts w:cs="Arial" w:ascii="Arial" w:hAnsi="Arial"/>
          <w:color w:val="auto"/>
          <w:sz w:val="21"/>
          <w:szCs w:val="21"/>
        </w:rPr>
        <w:t xml:space="preserve">nodigden de stichting STORK  uit voor een presentatie over ooievaars. Dit om ons nader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 xml:space="preserve">de informeren wat de kansen en randvoorwaarden zijn voor de plaatsing van een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 xml:space="preserve">ooievaarsnest in het weiland voor Elswout. Een thema-avond voor vrienden en belangstellen-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den over dit onderwerp/voornemen trok helaas te weinig deelnemers. De vele positieve</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reacties op ons voornemen heeft ons doen besluiten zo’n nest te realiseren.</w:t>
      </w:r>
    </w:p>
    <w:p>
      <w:pPr>
        <w:pStyle w:val="Normal"/>
        <w:numPr>
          <w:ilvl w:val="0"/>
          <w:numId w:val="6"/>
        </w:numPr>
        <w:ind w:left="426" w:hanging="426"/>
        <w:rPr/>
      </w:pPr>
      <w:r>
        <w:rPr>
          <w:rFonts w:cs="Arial" w:ascii="Arial" w:hAnsi="Arial"/>
          <w:sz w:val="21"/>
          <w:szCs w:val="21"/>
        </w:rPr>
        <w:t xml:space="preserve">spraken met een vertegenwoordiger van de Bijenstichting over de positie van de bijen in het WTG en of wij iets extra’s kunnen doen voor de bijen. </w:t>
      </w:r>
    </w:p>
    <w:p>
      <w:pPr>
        <w:pStyle w:val="Normal"/>
        <w:numPr>
          <w:ilvl w:val="0"/>
          <w:numId w:val="6"/>
        </w:numPr>
        <w:ind w:left="426" w:hanging="426"/>
        <w:rPr>
          <w:rFonts w:ascii="Arial" w:hAnsi="Arial" w:cs="Arial"/>
          <w:sz w:val="21"/>
          <w:szCs w:val="21"/>
        </w:rPr>
      </w:pPr>
      <w:r>
        <w:rPr>
          <w:rFonts w:cs="Arial" w:ascii="Arial" w:hAnsi="Arial"/>
          <w:sz w:val="21"/>
          <w:szCs w:val="21"/>
        </w:rPr>
        <w:t xml:space="preserve">bezochten in Castricum de Stichting Hooge Weiden ten einde te worden voorgelicht over </w:t>
      </w:r>
    </w:p>
    <w:p>
      <w:pPr>
        <w:pStyle w:val="Normal"/>
        <w:ind w:left="284" w:hanging="284"/>
        <w:rPr>
          <w:rFonts w:ascii="Arial" w:hAnsi="Arial" w:cs="Arial"/>
          <w:sz w:val="21"/>
          <w:szCs w:val="21"/>
        </w:rPr>
      </w:pPr>
      <w:r>
        <w:rPr>
          <w:rFonts w:cs="Arial" w:ascii="Arial" w:hAnsi="Arial"/>
          <w:sz w:val="21"/>
          <w:szCs w:val="21"/>
        </w:rPr>
        <w:t xml:space="preserve">       </w:t>
      </w:r>
      <w:r>
        <w:rPr>
          <w:rFonts w:cs="Arial" w:ascii="Arial" w:hAnsi="Arial"/>
          <w:sz w:val="21"/>
          <w:szCs w:val="21"/>
        </w:rPr>
        <w:t xml:space="preserve">de mogelijkheid tot verwerving van gronden t.b.v. landschapsontwikkeling en </w:t>
      </w:r>
    </w:p>
    <w:p>
      <w:pPr>
        <w:pStyle w:val="Normal"/>
        <w:ind w:left="284" w:hanging="284"/>
        <w:rPr>
          <w:rFonts w:ascii="Arial" w:hAnsi="Arial" w:cs="Arial"/>
          <w:sz w:val="21"/>
          <w:szCs w:val="21"/>
        </w:rPr>
      </w:pPr>
      <w:r>
        <w:rPr>
          <w:rFonts w:cs="Arial" w:ascii="Arial" w:hAnsi="Arial"/>
          <w:sz w:val="21"/>
          <w:szCs w:val="21"/>
        </w:rPr>
        <w:t xml:space="preserve">       </w:t>
      </w:r>
      <w:r>
        <w:rPr>
          <w:rFonts w:cs="Arial" w:ascii="Arial" w:hAnsi="Arial"/>
          <w:sz w:val="21"/>
          <w:szCs w:val="21"/>
        </w:rPr>
        <w:t>natuurbehoud. Daar gaan we in 2019 mee verder.</w:t>
      </w:r>
    </w:p>
    <w:p>
      <w:pPr>
        <w:pStyle w:val="NoSpacing"/>
        <w:numPr>
          <w:ilvl w:val="0"/>
          <w:numId w:val="6"/>
        </w:numPr>
        <w:ind w:left="426" w:hanging="426"/>
        <w:rPr>
          <w:rFonts w:ascii="Arial" w:hAnsi="Arial" w:cs="Arial"/>
          <w:color w:val="auto"/>
          <w:sz w:val="21"/>
          <w:szCs w:val="21"/>
        </w:rPr>
      </w:pPr>
      <w:r>
        <w:rPr>
          <w:rFonts w:cs="Arial" w:ascii="Arial" w:hAnsi="Arial"/>
          <w:color w:val="auto"/>
          <w:sz w:val="21"/>
          <w:szCs w:val="21"/>
        </w:rPr>
        <w:t xml:space="preserve">overlegden met “Rust Bij De Kust” (RbdK, samenwerkingsverband van SWTH, Wijkraad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 xml:space="preserve">Ramplaankwartier, Stichting Vrienden van Middenduin, Haarlem Groener &amp; de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 xml:space="preserve">Haarlemse Bomenwachters, Stichting Duinbehoud) over de negatieve effecten van het  </w:t>
      </w:r>
    </w:p>
    <w:p>
      <w:pPr>
        <w:pStyle w:val="NoSpacing"/>
        <w:ind w:left="284" w:hanging="284"/>
        <w:rPr>
          <w:rFonts w:ascii="Arial" w:hAnsi="Arial" w:cs="Arial"/>
          <w:color w:val="auto"/>
          <w:sz w:val="21"/>
          <w:szCs w:val="21"/>
        </w:rPr>
      </w:pPr>
      <w:r>
        <w:rPr>
          <w:rFonts w:cs="Arial" w:ascii="Arial" w:hAnsi="Arial"/>
          <w:color w:val="auto"/>
          <w:sz w:val="21"/>
          <w:szCs w:val="21"/>
        </w:rPr>
        <w:t xml:space="preserve">       </w:t>
      </w:r>
      <w:r>
        <w:rPr>
          <w:rFonts w:cs="Arial" w:ascii="Arial" w:hAnsi="Arial"/>
          <w:color w:val="auto"/>
          <w:sz w:val="21"/>
          <w:szCs w:val="21"/>
        </w:rPr>
        <w:t>circuit in Zandvoort op het WTG en de omwonenden daarvan.</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b/>
          <w:b/>
          <w:color w:val="auto"/>
          <w:sz w:val="21"/>
          <w:szCs w:val="21"/>
        </w:rPr>
      </w:pPr>
      <w:r>
        <w:rPr>
          <w:rFonts w:cs="Arial" w:ascii="Arial" w:hAnsi="Arial"/>
          <w:b/>
          <w:color w:val="auto"/>
          <w:sz w:val="21"/>
          <w:szCs w:val="21"/>
        </w:rPr>
        <w:t>4. Ontwikkelingen en activiteiten</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u w:val="single"/>
        </w:rPr>
      </w:pPr>
      <w:r>
        <w:rPr>
          <w:rFonts w:cs="Arial" w:ascii="Arial" w:hAnsi="Arial"/>
          <w:color w:val="auto"/>
          <w:sz w:val="21"/>
          <w:szCs w:val="21"/>
          <w:u w:val="single"/>
        </w:rPr>
        <w:t xml:space="preserve">Algemeen: </w:t>
      </w:r>
    </w:p>
    <w:p>
      <w:pPr>
        <w:pStyle w:val="NoSpacing"/>
        <w:numPr>
          <w:ilvl w:val="0"/>
          <w:numId w:val="7"/>
        </w:numPr>
        <w:ind w:left="284" w:hanging="284"/>
        <w:rPr>
          <w:rFonts w:ascii="Arial" w:hAnsi="Arial" w:cs="Arial"/>
          <w:color w:val="auto"/>
          <w:sz w:val="21"/>
          <w:szCs w:val="21"/>
          <w:u w:val="single"/>
        </w:rPr>
      </w:pPr>
      <w:r>
        <w:rPr>
          <w:rFonts w:cs="Arial" w:ascii="Arial" w:hAnsi="Arial"/>
          <w:color w:val="auto"/>
          <w:sz w:val="21"/>
          <w:szCs w:val="21"/>
          <w:u w:val="single"/>
        </w:rPr>
        <w:t>Privacyverklaring;</w:t>
      </w:r>
    </w:p>
    <w:p>
      <w:pPr>
        <w:pStyle w:val="Normal"/>
        <w:ind w:left="284" w:hanging="0"/>
        <w:rPr>
          <w:rFonts w:ascii="Arial" w:hAnsi="Arial" w:cs="Arial"/>
          <w:color w:val="000000"/>
          <w:sz w:val="21"/>
          <w:szCs w:val="21"/>
          <w:highlight w:val="white"/>
        </w:rPr>
      </w:pPr>
      <w:r>
        <w:rPr>
          <w:rFonts w:cs="Arial" w:ascii="Arial" w:hAnsi="Arial"/>
          <w:color w:val="000000"/>
          <w:sz w:val="21"/>
          <w:szCs w:val="21"/>
          <w:shd w:fill="FFFFFF" w:val="clear"/>
        </w:rPr>
        <w:t>Om aan de nieuwe Algemene Verordening Gegevensbescherming van 25 mei 2018 te voldoen heeft SWTH een privacyverklaring opgesteld. (zie http://www.swth.nl/privacy)</w:t>
      </w:r>
    </w:p>
    <w:p>
      <w:pPr>
        <w:pStyle w:val="ListParagraph"/>
        <w:numPr>
          <w:ilvl w:val="0"/>
          <w:numId w:val="7"/>
        </w:numPr>
        <w:tabs>
          <w:tab w:val="clear" w:pos="708"/>
        </w:tabs>
        <w:suppressAutoHyphens w:val="false"/>
        <w:spacing w:lineRule="auto" w:line="240"/>
        <w:ind w:left="284" w:hanging="284"/>
        <w:jc w:val="left"/>
        <w:rPr>
          <w:rFonts w:ascii="Arial" w:hAnsi="Arial" w:cs="Arial"/>
          <w:color w:val="auto"/>
          <w:sz w:val="21"/>
          <w:szCs w:val="21"/>
          <w:u w:val="single"/>
          <w:lang w:eastAsia="nl-NL"/>
        </w:rPr>
      </w:pPr>
      <w:r>
        <w:rPr>
          <w:rFonts w:cs="Arial" w:ascii="Arial" w:hAnsi="Arial"/>
          <w:color w:val="auto"/>
          <w:sz w:val="21"/>
          <w:szCs w:val="21"/>
          <w:u w:val="single"/>
          <w:lang w:eastAsia="nl-NL"/>
        </w:rPr>
        <w:t>Thema-avond voor vrienden</w:t>
      </w:r>
    </w:p>
    <w:p>
      <w:pPr>
        <w:pStyle w:val="Normal"/>
        <w:ind w:left="284" w:hanging="0"/>
        <w:rPr>
          <w:rFonts w:ascii="Arial" w:hAnsi="Arial" w:cs="Arial"/>
          <w:sz w:val="21"/>
          <w:szCs w:val="21"/>
        </w:rPr>
      </w:pPr>
      <w:r>
        <w:rPr>
          <w:rFonts w:cs="Arial" w:ascii="Arial" w:hAnsi="Arial"/>
          <w:sz w:val="21"/>
          <w:szCs w:val="21"/>
        </w:rPr>
        <w:t xml:space="preserve"> </w:t>
      </w:r>
      <w:r>
        <w:rPr>
          <w:rFonts w:cs="Arial" w:ascii="Arial" w:hAnsi="Arial"/>
          <w:sz w:val="21"/>
          <w:szCs w:val="21"/>
        </w:rPr>
        <w:t>N.a.v. het net tot stand gekomen Bestemmingsplan Binnenduinrand (BDR) en de nieuwe Omgevingswet hebben we ons in januari tijdens een goed bezochte thema-avond door deskundigen laten informeren over de veranderde wetgeving.</w:t>
      </w:r>
    </w:p>
    <w:p>
      <w:pPr>
        <w:pStyle w:val="Normal"/>
        <w:numPr>
          <w:ilvl w:val="0"/>
          <w:numId w:val="8"/>
        </w:numPr>
        <w:suppressAutoHyphens w:val="true"/>
        <w:ind w:left="284" w:hanging="284"/>
        <w:outlineLvl w:val="0"/>
        <w:rPr/>
      </w:pPr>
      <w:r>
        <w:rPr>
          <w:rFonts w:cs="Arial" w:ascii="Arial" w:hAnsi="Arial"/>
          <w:sz w:val="21"/>
          <w:szCs w:val="21"/>
          <w:u w:val="single"/>
        </w:rPr>
        <w:t>De Raad van State (RvS)</w:t>
      </w:r>
      <w:r>
        <w:rPr>
          <w:rFonts w:cs="Arial" w:ascii="Arial" w:hAnsi="Arial"/>
          <w:sz w:val="21"/>
          <w:szCs w:val="21"/>
        </w:rPr>
        <w:t xml:space="preserve"> deed 25 juli uitspraak in het beroep dat een enkele tuinders/eigenaren /bewoners tegen het BDR 2017 van de gemeente Haarlem hadden aangespannen. Door deze uitspraak is dit Bestemmingsplan (op 1 beroepsprocedure na) geformaliseerd/ in werking getreden. </w:t>
      </w:r>
      <w:r>
        <w:rPr>
          <w:rFonts w:eastAsia="Arial Unicode MS" w:ascii="Arial" w:hAnsi="Arial"/>
          <w:color w:val="000000"/>
          <w:sz w:val="21"/>
          <w:u w:val="none" w:color="000000"/>
        </w:rPr>
        <w:t>Er is slechts 1 bezwaar gegrond verklaard. De wijziging die daardoor in het BDR is aangebracht, betreft het verwijderen van een tweede rooilijn van een woning op een straathoek.</w:t>
      </w:r>
    </w:p>
    <w:p>
      <w:pPr>
        <w:pStyle w:val="NoSpacing"/>
        <w:ind w:left="284" w:hanging="0"/>
        <w:rPr>
          <w:rFonts w:ascii="Arial" w:hAnsi="Arial" w:cs="Arial"/>
          <w:color w:val="auto"/>
          <w:sz w:val="21"/>
          <w:szCs w:val="21"/>
        </w:rPr>
      </w:pPr>
      <w:r>
        <w:rPr>
          <w:rFonts w:cs="Arial" w:ascii="Arial" w:hAnsi="Arial"/>
          <w:color w:val="auto"/>
          <w:sz w:val="21"/>
          <w:szCs w:val="21"/>
        </w:rPr>
        <w:t>SWTH is blij dat de meeste uitspraken van de RvS gunstig</w:t>
      </w:r>
      <w:r>
        <w:rPr>
          <w:rFonts w:cs="Arial" w:ascii="Arial" w:hAnsi="Arial"/>
          <w:color w:val="FF0000"/>
          <w:sz w:val="21"/>
          <w:szCs w:val="21"/>
        </w:rPr>
        <w:t xml:space="preserve"> </w:t>
      </w:r>
      <w:r>
        <w:rPr>
          <w:rFonts w:cs="Arial" w:ascii="Arial" w:hAnsi="Arial"/>
          <w:color w:val="auto"/>
          <w:sz w:val="21"/>
          <w:szCs w:val="21"/>
        </w:rPr>
        <w:t>zijn voor het gebied en in lijn met het gemeentelijke beleid dat gericht is op een groen en open WTG. Afdeling Handhaving heeft de bewoners/eigenaren/tuinders aangeschreven dat er naar aanleiding van de uitspraak inspecties plaats gaan vinden.</w:t>
      </w:r>
    </w:p>
    <w:p>
      <w:pPr>
        <w:pStyle w:val="NoSpacing"/>
        <w:numPr>
          <w:ilvl w:val="0"/>
          <w:numId w:val="7"/>
        </w:numPr>
        <w:ind w:left="284" w:hanging="284"/>
        <w:rPr>
          <w:rFonts w:ascii="Arial" w:hAnsi="Arial" w:cs="Arial"/>
          <w:color w:val="auto"/>
          <w:sz w:val="21"/>
          <w:szCs w:val="21"/>
          <w:u w:val="single"/>
        </w:rPr>
      </w:pPr>
      <w:r>
        <w:rPr>
          <w:rFonts w:cs="Arial" w:ascii="Arial" w:hAnsi="Arial"/>
          <w:color w:val="auto"/>
          <w:sz w:val="21"/>
          <w:szCs w:val="21"/>
          <w:u w:val="single"/>
        </w:rPr>
        <w:t>Rechtbank Noord Holland (RNH)</w:t>
      </w:r>
    </w:p>
    <w:p>
      <w:pPr>
        <w:pStyle w:val="Normal"/>
        <w:numPr>
          <w:ilvl w:val="0"/>
          <w:numId w:val="0"/>
        </w:numPr>
        <w:ind w:left="284" w:hanging="0"/>
        <w:outlineLvl w:val="0"/>
        <w:rPr>
          <w:rFonts w:ascii="Arial" w:hAnsi="Arial" w:eastAsia="Arial Unicode MS" w:cs="Century Gothic"/>
          <w:color w:val="000000"/>
          <w:sz w:val="21"/>
          <w:szCs w:val="18"/>
          <w:u w:val="none" w:color="000000"/>
        </w:rPr>
      </w:pPr>
      <w:r>
        <w:rPr>
          <w:rFonts w:eastAsia="Arial Unicode MS" w:ascii="Arial" w:hAnsi="Arial"/>
          <w:color w:val="000000"/>
          <w:sz w:val="21"/>
          <w:u w:val="none" w:color="000000"/>
        </w:rPr>
        <w:t>SWTH heeft als belanghebbende partij een schriftelijke reactie ingediend bij de RNH op een beroepschrift van een grondeigenaar in het WTG tegen de weigering van het College van B&amp;W om een vergunning te verlenen voor de aanleg van een tuin op een perceel met bestemming natuur. SWTH steunt de gemeente in het onthouden van deze vergunning omdat daardoor belangrijke zichtlijnen behouden blijven en precedentwerking wordt voorkomen.</w:t>
      </w:r>
    </w:p>
    <w:p>
      <w:pPr>
        <w:pStyle w:val="NoSpacing"/>
        <w:numPr>
          <w:ilvl w:val="0"/>
          <w:numId w:val="7"/>
        </w:numPr>
        <w:ind w:left="284" w:hanging="284"/>
        <w:rPr>
          <w:rFonts w:ascii="Arial" w:hAnsi="Arial" w:cs="Arial"/>
          <w:color w:val="000000" w:themeColor="text1"/>
          <w:sz w:val="21"/>
          <w:szCs w:val="21"/>
          <w:u w:val="single"/>
        </w:rPr>
      </w:pPr>
      <w:r>
        <w:rPr>
          <w:rFonts w:cs="Arial" w:ascii="Arial" w:hAnsi="Arial"/>
          <w:color w:val="000000" w:themeColor="text1"/>
          <w:sz w:val="21"/>
          <w:szCs w:val="21"/>
          <w:u w:val="single"/>
        </w:rPr>
        <w:t>Ontwikkelen masterplan WTG</w:t>
      </w:r>
    </w:p>
    <w:p>
      <w:pPr>
        <w:pStyle w:val="NoSpacing"/>
        <w:ind w:left="284" w:hanging="0"/>
        <w:rPr/>
      </w:pPr>
      <w:r>
        <w:rPr>
          <w:rFonts w:cs="Arial" w:ascii="Arial" w:hAnsi="Arial"/>
          <w:color w:val="000000" w:themeColor="text1"/>
          <w:sz w:val="21"/>
          <w:szCs w:val="21"/>
        </w:rPr>
        <w:t xml:space="preserve">In samenwerking met de hoge school Inholland Delft hebben we gewerkt aan het in kaart brengen van kansen, kwaliteiten en bedreigingen van het Westelijk Tuinbouwgebied Haarlem (WTG). Het resultaat is een manifest van SWTH met 10 strategische principes voor een duurzame gebiedsvisie met als titel “behoud door ontwikkeling”. Op basis hiervan zal in 2019 een concrete afstudeeropdracht voor een HBO student worden geformuleerd om te komen tot een visie en ontwikkelingsstrategie voor het WTG. </w:t>
      </w:r>
      <w:r>
        <w:rPr>
          <w:rFonts w:cs="Arial" w:ascii="Arial" w:hAnsi="Arial"/>
          <w:color w:val="auto"/>
          <w:sz w:val="21"/>
          <w:szCs w:val="21"/>
        </w:rPr>
        <w:t>Tevens zal een aantal ontwikkel scenario’s voor het WTG worden verkend en beschreven.</w:t>
      </w:r>
    </w:p>
    <w:p>
      <w:pPr>
        <w:pStyle w:val="NoSpacing"/>
        <w:ind w:left="284" w:hanging="0"/>
        <w:rPr>
          <w:rFonts w:ascii="Arial" w:hAnsi="Arial" w:cs="Arial"/>
          <w:color w:val="000000" w:themeColor="text1"/>
          <w:sz w:val="21"/>
          <w:szCs w:val="21"/>
        </w:rPr>
      </w:pPr>
      <w:r>
        <w:rPr>
          <w:rFonts w:cs="Arial" w:ascii="Arial" w:hAnsi="Arial"/>
          <w:color w:val="000000" w:themeColor="text1"/>
          <w:sz w:val="21"/>
          <w:szCs w:val="21"/>
        </w:rPr>
      </w:r>
    </w:p>
    <w:p>
      <w:pPr>
        <w:pStyle w:val="NoSpacing"/>
        <w:numPr>
          <w:ilvl w:val="0"/>
          <w:numId w:val="7"/>
        </w:numPr>
        <w:ind w:left="284" w:hanging="284"/>
        <w:rPr>
          <w:rFonts w:ascii="Arial" w:hAnsi="Arial" w:cs="Arial"/>
          <w:color w:val="000000" w:themeColor="text1"/>
          <w:sz w:val="21"/>
          <w:szCs w:val="21"/>
          <w:u w:val="single"/>
        </w:rPr>
      </w:pPr>
      <w:r>
        <w:rPr>
          <w:rFonts w:cs="Arial" w:ascii="Arial" w:hAnsi="Arial"/>
          <w:color w:val="000000" w:themeColor="text1"/>
          <w:sz w:val="21"/>
          <w:szCs w:val="21"/>
          <w:u w:val="single"/>
        </w:rPr>
        <w:t xml:space="preserve">Plaza West </w:t>
      </w:r>
    </w:p>
    <w:p>
      <w:pPr>
        <w:pStyle w:val="NoSpacing"/>
        <w:ind w:left="284" w:hanging="0"/>
        <w:rPr>
          <w:rFonts w:ascii="Arial" w:hAnsi="Arial" w:cs="Arial"/>
          <w:color w:val="000000" w:themeColor="text1"/>
          <w:sz w:val="21"/>
          <w:szCs w:val="21"/>
          <w:u w:val="single"/>
        </w:rPr>
      </w:pPr>
      <w:r>
        <w:rPr>
          <w:rFonts w:cs="Arial" w:ascii="Arial" w:hAnsi="Arial"/>
          <w:color w:val="auto"/>
          <w:sz w:val="21"/>
          <w:szCs w:val="21"/>
        </w:rPr>
        <w:t>Ons bezwaar tegen het onderbreken van de zichtlijnen op de St Bavo kathedraal aan de Leidse vaart is door de commissie beroep en bezwaar afgewezen. Wij hebben gemeend dat een extra beroep bij de RvS geen resultaat zou opleveren en gaan hier geen opvolging meer aan geven.</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rPr>
      </w:pPr>
      <w:r>
        <w:rPr>
          <w:rFonts w:cs="Arial" w:ascii="Arial" w:hAnsi="Arial"/>
          <w:color w:val="auto"/>
          <w:sz w:val="21"/>
          <w:szCs w:val="21"/>
        </w:rPr>
        <w:t xml:space="preserve">De volgende </w:t>
      </w:r>
      <w:r>
        <w:rPr>
          <w:rFonts w:cs="Arial" w:ascii="Arial" w:hAnsi="Arial"/>
          <w:b/>
          <w:color w:val="auto"/>
          <w:sz w:val="21"/>
          <w:szCs w:val="21"/>
        </w:rPr>
        <w:t>activiteiten en ontwikkelingen</w:t>
      </w:r>
      <w:r>
        <w:rPr>
          <w:rFonts w:cs="Arial" w:ascii="Arial" w:hAnsi="Arial"/>
          <w:color w:val="auto"/>
          <w:sz w:val="21"/>
          <w:szCs w:val="21"/>
        </w:rPr>
        <w:t xml:space="preserve"> vonden plaats in de verschillende deelgebieden van het Westelijk Tuinbouwgebied (WTG):</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bCs/>
          <w:color w:val="auto"/>
          <w:sz w:val="21"/>
          <w:szCs w:val="21"/>
          <w:u w:val="single"/>
        </w:rPr>
      </w:pPr>
      <w:r>
        <w:rPr>
          <w:rFonts w:cs="Arial" w:ascii="Arial" w:hAnsi="Arial"/>
          <w:bCs/>
          <w:color w:val="auto"/>
          <w:sz w:val="21"/>
          <w:szCs w:val="21"/>
          <w:u w:val="single"/>
        </w:rPr>
        <w:t>Deelgebied Noord:</w:t>
      </w:r>
    </w:p>
    <w:p>
      <w:pPr>
        <w:pStyle w:val="ListParagraph"/>
        <w:numPr>
          <w:ilvl w:val="0"/>
          <w:numId w:val="3"/>
        </w:numPr>
        <w:tabs>
          <w:tab w:val="left" w:pos="284" w:leader="none"/>
          <w:tab w:val="left" w:pos="708" w:leader="none"/>
        </w:tabs>
        <w:ind w:left="284" w:hanging="284"/>
        <w:rPr>
          <w:rFonts w:ascii="Arial" w:hAnsi="Arial" w:cs="Arial"/>
          <w:color w:val="auto"/>
          <w:sz w:val="21"/>
          <w:szCs w:val="21"/>
        </w:rPr>
      </w:pPr>
      <w:r>
        <w:rPr>
          <w:rFonts w:cs="Arial" w:ascii="Arial" w:hAnsi="Arial"/>
          <w:color w:val="auto"/>
          <w:sz w:val="21"/>
          <w:szCs w:val="21"/>
        </w:rPr>
        <w:t>De ontwikkelvisie van de gemeente voor het gebied Zijlweg/Randweg staat nog steeds op de rol, maar de uitkomst ervan zou afhangen van het brede verkeersonderzoek in Haarlem Zuid-West. Tot op heden hebben wij daar niets meer over gehoord.</w:t>
      </w:r>
    </w:p>
    <w:p>
      <w:pPr>
        <w:pStyle w:val="ListParagraph"/>
        <w:numPr>
          <w:ilvl w:val="0"/>
          <w:numId w:val="3"/>
        </w:numPr>
        <w:tabs>
          <w:tab w:val="left" w:pos="284" w:leader="none"/>
          <w:tab w:val="left" w:pos="708" w:leader="none"/>
        </w:tabs>
        <w:ind w:left="284" w:hanging="284"/>
        <w:rPr/>
      </w:pPr>
      <w:r>
        <w:rPr>
          <w:rFonts w:cs="Arial" w:ascii="Arial" w:hAnsi="Arial"/>
          <w:color w:val="auto"/>
          <w:sz w:val="21"/>
          <w:szCs w:val="21"/>
        </w:rPr>
        <w:t xml:space="preserve">Het WTG blijft een gewild gebied voor projectontwikkelaars. Ook dit jaar meldde zich een kandidaat met plannen voor woningbouw op de nog steeds te koop staan de percelen 4073 en 4074. </w:t>
      </w:r>
    </w:p>
    <w:p>
      <w:pPr>
        <w:pStyle w:val="ListParagraph"/>
        <w:numPr>
          <w:ilvl w:val="0"/>
          <w:numId w:val="3"/>
        </w:numPr>
        <w:tabs>
          <w:tab w:val="left" w:pos="284" w:leader="none"/>
          <w:tab w:val="left" w:pos="708" w:leader="none"/>
        </w:tabs>
        <w:ind w:left="284" w:hanging="284"/>
        <w:rPr>
          <w:sz w:val="21"/>
          <w:szCs w:val="21"/>
        </w:rPr>
      </w:pPr>
      <w:r>
        <w:rPr>
          <w:rFonts w:cs="Arial" w:ascii="Arial" w:hAnsi="Arial"/>
          <w:color w:val="auto"/>
          <w:sz w:val="21"/>
          <w:szCs w:val="21"/>
        </w:rPr>
        <w:t>De SWTH trekt in deze op met de wijkraad Ramplaan om af te stemmen hoe hier mee om te gaan. Uitgangspunt voor de SWTH is en blijft het Bestemmingplan Binnenduinrand</w:t>
      </w:r>
      <w:r>
        <w:rPr>
          <w:sz w:val="21"/>
          <w:szCs w:val="21"/>
        </w:rPr>
        <w:t xml:space="preserve"> </w:t>
      </w:r>
      <w:r>
        <w:rPr>
          <w:rFonts w:cs="Arial" w:ascii="Arial" w:hAnsi="Arial"/>
          <w:color w:val="auto"/>
          <w:sz w:val="21"/>
          <w:szCs w:val="21"/>
        </w:rPr>
        <w:t>2017.</w:t>
      </w:r>
    </w:p>
    <w:p>
      <w:pPr>
        <w:pStyle w:val="NoSpacing"/>
        <w:numPr>
          <w:ilvl w:val="0"/>
          <w:numId w:val="3"/>
        </w:numPr>
        <w:ind w:left="284" w:right="-92" w:hanging="284"/>
        <w:rPr/>
      </w:pPr>
      <w:r>
        <w:rPr>
          <w:rFonts w:cs="Arial" w:ascii="Arial" w:hAnsi="Arial"/>
          <w:color w:val="auto"/>
          <w:sz w:val="21"/>
          <w:szCs w:val="21"/>
        </w:rPr>
        <w:t>Er zijn omtrent perceel in gebruik door Wij Telen Groente (voorheen de Nieuwe Akker) geen ontwikkelingen te melden.</w:t>
      </w:r>
    </w:p>
    <w:p>
      <w:pPr>
        <w:pStyle w:val="NoSpacing"/>
        <w:rPr>
          <w:rFonts w:ascii="Arial" w:hAnsi="Arial" w:cs="Arial"/>
          <w:bCs/>
          <w:color w:val="auto"/>
          <w:sz w:val="21"/>
          <w:szCs w:val="21"/>
          <w:u w:val="single"/>
        </w:rPr>
      </w:pPr>
      <w:r>
        <w:rPr>
          <w:rFonts w:cs="Arial" w:ascii="Arial" w:hAnsi="Arial"/>
          <w:bCs/>
          <w:color w:val="auto"/>
          <w:sz w:val="21"/>
          <w:szCs w:val="21"/>
          <w:u w:val="single"/>
        </w:rPr>
      </w:r>
    </w:p>
    <w:p>
      <w:pPr>
        <w:pStyle w:val="NoSpacing"/>
        <w:rPr>
          <w:rFonts w:ascii="Arial" w:hAnsi="Arial" w:cs="Arial"/>
          <w:color w:val="auto"/>
          <w:sz w:val="21"/>
          <w:szCs w:val="21"/>
        </w:rPr>
      </w:pPr>
      <w:r>
        <w:rPr>
          <w:rFonts w:cs="Arial" w:ascii="Arial" w:hAnsi="Arial"/>
          <w:bCs/>
          <w:color w:val="auto"/>
          <w:sz w:val="21"/>
          <w:szCs w:val="21"/>
          <w:u w:val="single"/>
        </w:rPr>
        <w:t>Deelgebied Midden</w:t>
      </w:r>
    </w:p>
    <w:p>
      <w:pPr>
        <w:pStyle w:val="NoSpacing"/>
        <w:numPr>
          <w:ilvl w:val="0"/>
          <w:numId w:val="4"/>
        </w:numPr>
        <w:ind w:left="284" w:hanging="284"/>
        <w:rPr>
          <w:rFonts w:ascii="Arial" w:hAnsi="Arial" w:cs="Arial"/>
          <w:color w:val="auto"/>
          <w:sz w:val="21"/>
          <w:szCs w:val="21"/>
        </w:rPr>
      </w:pPr>
      <w:r>
        <w:rPr>
          <w:rFonts w:cs="Arial" w:ascii="Arial" w:hAnsi="Arial"/>
          <w:color w:val="auto"/>
          <w:sz w:val="21"/>
          <w:szCs w:val="21"/>
        </w:rPr>
        <w:t>Perceel: 2306, Stiltetuin; De gemeentelijke afdeling Handhaving zal geen actie ondernemen tegen de Stiltetuin. Argument: ‘dit is beter dan bebouwing’. Natuurlijk plaatsen wij hier vraagtekens bij!</w:t>
      </w:r>
    </w:p>
    <w:p>
      <w:pPr>
        <w:pStyle w:val="NoSpacing"/>
        <w:numPr>
          <w:ilvl w:val="0"/>
          <w:numId w:val="4"/>
        </w:numPr>
        <w:ind w:left="284" w:hanging="284"/>
        <w:rPr>
          <w:rFonts w:ascii="Arial" w:hAnsi="Arial" w:cs="Arial"/>
          <w:color w:val="000000" w:themeColor="text1"/>
          <w:sz w:val="21"/>
          <w:szCs w:val="21"/>
        </w:rPr>
      </w:pPr>
      <w:r>
        <w:rPr>
          <w:rFonts w:cs="Arial" w:ascii="Arial" w:hAnsi="Arial"/>
          <w:color w:val="auto"/>
          <w:sz w:val="21"/>
          <w:szCs w:val="21"/>
        </w:rPr>
        <w:t xml:space="preserve">Vlaamse weg 4-6: Samen met de Wijkraad Ramplaankwartier is overlegd met de architect van de nieuwe eigenaar over verbouwplannen. </w:t>
      </w:r>
      <w:r>
        <w:rPr>
          <w:rFonts w:cs="Arial" w:ascii="Arial" w:hAnsi="Arial"/>
          <w:color w:val="000000" w:themeColor="text1"/>
          <w:sz w:val="21"/>
          <w:szCs w:val="21"/>
        </w:rPr>
        <w:t>Onze conclusie luidde: strijdig met het nieuwe bestemmingsplan dus niet doen!</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bCs/>
          <w:color w:val="auto"/>
          <w:sz w:val="21"/>
          <w:szCs w:val="21"/>
          <w:u w:val="single"/>
        </w:rPr>
      </w:pPr>
      <w:r>
        <w:rPr>
          <w:rFonts w:cs="Arial" w:ascii="Arial" w:hAnsi="Arial"/>
          <w:bCs/>
          <w:color w:val="auto"/>
          <w:sz w:val="21"/>
          <w:szCs w:val="21"/>
          <w:u w:val="single"/>
        </w:rPr>
        <w:t xml:space="preserve">Deelgebied Zuid </w:t>
      </w:r>
    </w:p>
    <w:p>
      <w:pPr>
        <w:pStyle w:val="NoSpacing"/>
        <w:rPr>
          <w:rFonts w:ascii="Arial" w:hAnsi="Arial" w:cs="Arial"/>
          <w:i/>
          <w:i/>
          <w:color w:val="auto"/>
          <w:sz w:val="21"/>
          <w:szCs w:val="21"/>
        </w:rPr>
      </w:pPr>
      <w:r>
        <w:rPr>
          <w:rFonts w:cs="Arial" w:ascii="Arial" w:hAnsi="Arial"/>
          <w:i/>
          <w:color w:val="auto"/>
          <w:sz w:val="21"/>
          <w:szCs w:val="21"/>
        </w:rPr>
        <w:t>Deelgebied Zuid valt in zijn geheel binnen het Natuurnetwerk Nederland (NNN)</w:t>
      </w:r>
    </w:p>
    <w:p>
      <w:pPr>
        <w:pStyle w:val="NoSpacing"/>
        <w:numPr>
          <w:ilvl w:val="0"/>
          <w:numId w:val="4"/>
        </w:numPr>
        <w:ind w:left="284" w:hanging="284"/>
        <w:rPr/>
      </w:pPr>
      <w:r>
        <w:rPr>
          <w:rFonts w:cs="Arial" w:ascii="Arial" w:hAnsi="Arial"/>
          <w:color w:val="auto"/>
          <w:sz w:val="21"/>
          <w:szCs w:val="21"/>
        </w:rPr>
        <w:t>Twee tot drie jaar geleden bleven gronden die door de provincie waren verworven t.b.v. natuurontwikkeling wel als landbouwgrond in gebruik totdat dit daadwerkelijk kan worden gerealiseerd. Nu is dat niet zo. Op de verworven gronden wordt nu, vooruitlopend op natuurontwikkeling, direct natuurbeheer toegepast. Dit is de reden dat de percelen worden ingezaaid met gras, dat er geen bemesting meer wordt toegestaan en dat er jaarlijks pas na 15 juni gemaaid mag worden.</w:t>
      </w:r>
    </w:p>
    <w:p>
      <w:pPr>
        <w:pStyle w:val="ListParagraph"/>
        <w:numPr>
          <w:ilvl w:val="0"/>
          <w:numId w:val="4"/>
        </w:numPr>
        <w:tabs>
          <w:tab w:val="left" w:pos="284" w:leader="none"/>
          <w:tab w:val="left" w:pos="708" w:leader="none"/>
        </w:tabs>
        <w:ind w:left="284" w:hanging="284"/>
        <w:rPr>
          <w:rFonts w:ascii="Arial" w:hAnsi="Arial" w:cs="Arial"/>
          <w:color w:val="auto"/>
          <w:sz w:val="21"/>
          <w:szCs w:val="21"/>
        </w:rPr>
      </w:pPr>
      <w:r>
        <w:rPr>
          <w:rFonts w:cs="Arial" w:ascii="Arial" w:hAnsi="Arial"/>
          <w:color w:val="auto"/>
          <w:sz w:val="21"/>
          <w:szCs w:val="21"/>
        </w:rPr>
        <w:t xml:space="preserve">Perceel 4037 – langs de Marcelisvaart: Volgens de RvS sluit de tuinaanleg </w:t>
      </w:r>
      <w:r>
        <w:rPr>
          <w:rFonts w:cs="Arial" w:ascii="Arial" w:hAnsi="Arial"/>
          <w:color w:val="000000" w:themeColor="text1"/>
          <w:sz w:val="21"/>
          <w:szCs w:val="21"/>
        </w:rPr>
        <w:t>(fruitbomen en de beplantingssingel aan de oostkant van het perceel</w:t>
      </w:r>
      <w:r>
        <w:rPr>
          <w:rFonts w:cs="Arial" w:ascii="Arial" w:hAnsi="Arial"/>
          <w:color w:val="auto"/>
          <w:sz w:val="21"/>
          <w:szCs w:val="21"/>
        </w:rPr>
        <w:t>) hier niet aan op de planregels. De openheid van het gebied is hier leidend. Over de rechtmatigheid van deze (illegale) tuinaanleg, die de openheid in het gebied verstoort, loopt nog een procedure bij de Rechtbank Noord-Holland. De uitspraak hierover zal begin 2019 volgen.</w:t>
      </w:r>
    </w:p>
    <w:p>
      <w:pPr>
        <w:pStyle w:val="NoSpacing"/>
        <w:numPr>
          <w:ilvl w:val="0"/>
          <w:numId w:val="4"/>
        </w:numPr>
        <w:ind w:left="284" w:hanging="284"/>
        <w:rPr>
          <w:rFonts w:ascii="Arial" w:hAnsi="Arial" w:cs="Arial"/>
          <w:color w:val="auto"/>
          <w:sz w:val="21"/>
          <w:szCs w:val="21"/>
        </w:rPr>
      </w:pPr>
      <w:r>
        <w:rPr>
          <w:rFonts w:cs="Arial" w:ascii="Arial" w:hAnsi="Arial"/>
          <w:color w:val="auto"/>
          <w:sz w:val="21"/>
          <w:szCs w:val="21"/>
        </w:rPr>
        <w:t>Perceel 3061- langs de Duinvlietweg: Het pachtcontract voor de tuinbouwactiviteiten wordt niet verlegd. Er wordt binnen dan wel buiten het WTG naar een alternatieve locatie gezocht.</w:t>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color w:val="auto"/>
          <w:sz w:val="21"/>
          <w:szCs w:val="21"/>
        </w:rPr>
      </w:pPr>
      <w:r>
        <w:rPr>
          <w:rFonts w:cs="Arial" w:ascii="Arial" w:hAnsi="Arial"/>
          <w:color w:val="auto"/>
          <w:sz w:val="21"/>
          <w:szCs w:val="21"/>
        </w:rPr>
      </w:r>
    </w:p>
    <w:p>
      <w:pPr>
        <w:pStyle w:val="NoSpacing"/>
        <w:rPr>
          <w:rFonts w:ascii="Arial" w:hAnsi="Arial" w:cs="Arial"/>
          <w:b/>
          <w:b/>
          <w:bCs/>
          <w:color w:val="auto"/>
          <w:sz w:val="21"/>
          <w:szCs w:val="21"/>
        </w:rPr>
      </w:pPr>
      <w:r>
        <w:rPr>
          <w:rFonts w:cs="Arial" w:ascii="Arial" w:hAnsi="Arial"/>
          <w:b/>
          <w:bCs/>
          <w:color w:val="auto"/>
          <w:sz w:val="21"/>
          <w:szCs w:val="21"/>
        </w:rPr>
        <w:t>5.</w:t>
      </w:r>
      <w:r>
        <w:rPr>
          <w:rFonts w:cs="Arial" w:ascii="Arial" w:hAnsi="Arial"/>
          <w:color w:val="auto"/>
          <w:sz w:val="21"/>
          <w:szCs w:val="21"/>
        </w:rPr>
        <w:t xml:space="preserve"> </w:t>
      </w:r>
      <w:r>
        <w:rPr>
          <w:rFonts w:cs="Arial" w:ascii="Arial" w:hAnsi="Arial"/>
          <w:b/>
          <w:bCs/>
          <w:color w:val="auto"/>
          <w:sz w:val="21"/>
          <w:szCs w:val="21"/>
        </w:rPr>
        <w:t xml:space="preserve">PR en communicatie </w:t>
      </w:r>
    </w:p>
    <w:p>
      <w:pPr>
        <w:pStyle w:val="NoSpacing"/>
        <w:rPr>
          <w:rFonts w:ascii="Arial" w:hAnsi="Arial" w:cs="Arial"/>
          <w:b/>
          <w:b/>
          <w:bCs/>
          <w:color w:val="FF0000"/>
          <w:sz w:val="21"/>
          <w:szCs w:val="21"/>
        </w:rPr>
      </w:pPr>
      <w:r>
        <w:rPr>
          <w:rFonts w:cs="Arial" w:ascii="Arial" w:hAnsi="Arial"/>
          <w:b/>
          <w:bCs/>
          <w:color w:val="FF0000"/>
          <w:sz w:val="21"/>
          <w:szCs w:val="21"/>
        </w:rPr>
      </w:r>
    </w:p>
    <w:p>
      <w:pPr>
        <w:pStyle w:val="Normal"/>
        <w:rPr>
          <w:rFonts w:ascii="Arial" w:hAnsi="Arial" w:cs="Arial"/>
          <w:color w:val="000000"/>
          <w:sz w:val="21"/>
          <w:szCs w:val="21"/>
          <w:highlight w:val="white"/>
        </w:rPr>
      </w:pPr>
      <w:r>
        <w:rPr>
          <w:rFonts w:cs="Arial" w:ascii="Arial" w:hAnsi="Arial"/>
          <w:color w:val="000000"/>
          <w:sz w:val="21"/>
          <w:szCs w:val="21"/>
          <w:u w:val="single"/>
          <w:shd w:fill="FFFFFF" w:val="clear"/>
        </w:rPr>
        <w:t>Bezoek burgemeester Wienen</w:t>
      </w:r>
      <w:r>
        <w:rPr>
          <w:rFonts w:cs="Arial" w:ascii="Arial" w:hAnsi="Arial"/>
          <w:color w:val="000000"/>
          <w:sz w:val="21"/>
          <w:szCs w:val="21"/>
          <w:shd w:fill="FFFFFF" w:val="clear"/>
        </w:rPr>
        <w:t xml:space="preserve">. </w:t>
      </w:r>
    </w:p>
    <w:p>
      <w:pPr>
        <w:pStyle w:val="Normal"/>
        <w:rPr/>
      </w:pPr>
      <w:r>
        <w:rPr>
          <w:rFonts w:cs="Arial" w:ascii="Arial" w:hAnsi="Arial"/>
          <w:color w:val="000000"/>
          <w:sz w:val="21"/>
          <w:szCs w:val="21"/>
          <w:shd w:fill="FFFFFF" w:val="clear"/>
        </w:rPr>
        <w:t>De burgemeester heeft op uitnodiging van het bestuur van de SWTH op 1 juni een deel van het gebied verkend. Wij konden in een anderhalf uur durende wandeling de bijzondere kenmerken van het WTG benadrukken en zaken bespreken die met het oog op het bereiken van de doelstelling</w:t>
      </w:r>
      <w:r>
        <w:rPr>
          <w:rFonts w:cs="Arial" w:ascii="Arial" w:hAnsi="Arial"/>
          <w:color w:val="000000"/>
          <w:sz w:val="21"/>
          <w:szCs w:val="21"/>
          <w:vertAlign w:val="superscript"/>
        </w:rPr>
        <w:t xml:space="preserve"> </w:t>
      </w:r>
      <w:r>
        <w:rPr>
          <w:rFonts w:cs="Arial" w:ascii="Arial" w:hAnsi="Arial"/>
          <w:color w:val="000000"/>
          <w:sz w:val="21"/>
          <w:szCs w:val="21"/>
          <w:shd w:fill="FFFFFF" w:val="clear"/>
        </w:rPr>
        <w:t xml:space="preserve">van onze Stichting goed gaan. Ook hebben we zaken die wij als minder wenselijk ervaren, onder de aandacht van de duidelijk geïnteresseerde burgemeester kunnen brengen. </w:t>
      </w:r>
    </w:p>
    <w:p>
      <w:pPr>
        <w:pStyle w:val="NoSpacing"/>
        <w:rPr>
          <w:rFonts w:ascii="Arial" w:hAnsi="Arial" w:cs="Arial"/>
          <w:color w:val="auto"/>
          <w:sz w:val="21"/>
          <w:szCs w:val="21"/>
          <w:u w:val="single"/>
        </w:rPr>
      </w:pPr>
      <w:r>
        <w:rPr>
          <w:rFonts w:cs="Arial" w:ascii="Arial" w:hAnsi="Arial"/>
          <w:color w:val="auto"/>
          <w:sz w:val="21"/>
          <w:szCs w:val="21"/>
          <w:u w:val="single"/>
        </w:rPr>
      </w:r>
    </w:p>
    <w:p>
      <w:pPr>
        <w:pStyle w:val="NoSpacing"/>
        <w:rPr>
          <w:rFonts w:ascii="Arial" w:hAnsi="Arial" w:cs="Arial"/>
          <w:color w:val="auto"/>
          <w:sz w:val="21"/>
          <w:szCs w:val="21"/>
          <w:u w:val="single"/>
        </w:rPr>
      </w:pPr>
      <w:r>
        <w:rPr>
          <w:rFonts w:cs="Arial" w:ascii="Arial" w:hAnsi="Arial"/>
          <w:color w:val="auto"/>
          <w:sz w:val="21"/>
          <w:szCs w:val="21"/>
          <w:u w:val="single"/>
        </w:rPr>
        <w:t>Rondleidingen en lezingen.</w:t>
      </w:r>
    </w:p>
    <w:p>
      <w:pPr>
        <w:pStyle w:val="NoSpacing"/>
        <w:rPr/>
      </w:pPr>
      <w:r>
        <w:rPr>
          <w:rFonts w:cs="Arial" w:ascii="Arial" w:hAnsi="Arial"/>
          <w:color w:val="auto"/>
          <w:sz w:val="21"/>
          <w:szCs w:val="21"/>
        </w:rPr>
        <w:t>Het aantal rondleidingen en lezingen breidt zich gestaag uit. Deze werden merendeels goed tot zeer</w:t>
      </w:r>
    </w:p>
    <w:p>
      <w:pPr>
        <w:pStyle w:val="NoSpacing"/>
        <w:rPr>
          <w:rFonts w:ascii="Arial" w:hAnsi="Arial" w:cs="Arial"/>
          <w:color w:val="auto"/>
          <w:sz w:val="21"/>
          <w:szCs w:val="21"/>
          <w:u w:val="single"/>
        </w:rPr>
      </w:pPr>
      <w:r>
        <w:rPr>
          <w:rFonts w:cs="Arial" w:ascii="Arial" w:hAnsi="Arial"/>
          <w:color w:val="auto"/>
          <w:sz w:val="21"/>
          <w:szCs w:val="21"/>
        </w:rPr>
        <w:t>goed bezocht. Ook de beklimming van de St Bavo kathedraal was weer een hoogtepunt.</w:t>
      </w:r>
    </w:p>
    <w:p>
      <w:pPr>
        <w:pStyle w:val="NoSpacing"/>
        <w:rPr>
          <w:rFonts w:ascii="Arial" w:hAnsi="Arial" w:cs="Arial"/>
          <w:color w:val="auto"/>
          <w:sz w:val="21"/>
          <w:szCs w:val="21"/>
        </w:rPr>
      </w:pPr>
      <w:r>
        <w:rPr>
          <w:rFonts w:cs="Arial" w:ascii="Arial" w:hAnsi="Arial"/>
          <w:color w:val="auto"/>
          <w:sz w:val="21"/>
          <w:szCs w:val="21"/>
        </w:rPr>
        <w:t xml:space="preserve">Er zijn dit jaar door ons 10 lezingen gegeven en 8 rondleidingen </w:t>
      </w:r>
      <w:r>
        <w:rPr>
          <w:rFonts w:cs="Arial" w:ascii="Arial" w:hAnsi="Arial"/>
          <w:color w:val="000000" w:themeColor="text1"/>
          <w:sz w:val="21"/>
          <w:szCs w:val="21"/>
        </w:rPr>
        <w:t xml:space="preserve">voor vrienden </w:t>
      </w:r>
      <w:r>
        <w:rPr>
          <w:rFonts w:cs="Arial" w:ascii="Arial" w:hAnsi="Arial"/>
          <w:color w:val="auto"/>
          <w:sz w:val="21"/>
          <w:szCs w:val="21"/>
        </w:rPr>
        <w:t>georganiseerd.</w:t>
      </w:r>
    </w:p>
    <w:p>
      <w:pPr>
        <w:pStyle w:val="NoSpacing"/>
        <w:rPr>
          <w:rFonts w:ascii="Arial" w:hAnsi="Arial" w:cs="Arial"/>
          <w:color w:val="auto"/>
          <w:sz w:val="21"/>
          <w:szCs w:val="21"/>
        </w:rPr>
      </w:pPr>
      <w:r>
        <w:rPr>
          <w:rFonts w:cs="Arial" w:ascii="Arial" w:hAnsi="Arial"/>
          <w:color w:val="auto"/>
          <w:sz w:val="21"/>
          <w:szCs w:val="21"/>
        </w:rPr>
        <w:t>Daarnaast werden door de SWTH, in samenwerking met de Buurtvereniging Overveen en de Stichting Activiteitencentrum het Zaeltje, op locatie lezingen georganiseerd voor vrienden en belangstellenden. Op een van deze gelegenheden is ook een presentatie van de biologische tuinderij Wij Telen Groente gehouden.</w:t>
      </w:r>
    </w:p>
    <w:p>
      <w:pPr>
        <w:pStyle w:val="NoSpacing"/>
        <w:rPr/>
      </w:pPr>
      <w:r>
        <w:rPr>
          <w:rFonts w:cs="Arial" w:ascii="Arial" w:hAnsi="Arial"/>
          <w:color w:val="auto"/>
          <w:sz w:val="21"/>
          <w:szCs w:val="21"/>
        </w:rPr>
        <w:t>De presentaties, ondersteund door oude kaarten, foto’s en interessante verhalen over de historie van Holland en met name de bewoners van het WTG door de eeuwen heen, zijn en blijven een goede PR voor de stichting en genereren derhalve ook nieuwe vrienden.</w:t>
      </w:r>
    </w:p>
    <w:p>
      <w:pPr>
        <w:pStyle w:val="NoSpacing"/>
        <w:rPr>
          <w:rFonts w:ascii="Arial" w:hAnsi="Arial" w:cs="Arial"/>
          <w:color w:val="auto"/>
          <w:sz w:val="21"/>
          <w:szCs w:val="21"/>
        </w:rPr>
      </w:pPr>
      <w:r>
        <w:rPr>
          <w:rFonts w:cs="Arial" w:ascii="Arial" w:hAnsi="Arial"/>
          <w:color w:val="auto"/>
          <w:sz w:val="21"/>
          <w:szCs w:val="21"/>
        </w:rPr>
        <w:br/>
        <w:tab/>
        <w:tab/>
      </w:r>
    </w:p>
    <w:p>
      <w:pPr>
        <w:pStyle w:val="NoSpacing"/>
        <w:rPr>
          <w:rFonts w:ascii="Arial" w:hAnsi="Arial" w:cs="Arial"/>
          <w:b/>
          <w:b/>
          <w:bCs/>
          <w:color w:val="auto"/>
          <w:sz w:val="21"/>
          <w:szCs w:val="21"/>
        </w:rPr>
      </w:pPr>
      <w:r>
        <w:rPr>
          <w:rFonts w:cs="Arial" w:ascii="Arial" w:hAnsi="Arial"/>
          <w:b/>
          <w:bCs/>
          <w:color w:val="auto"/>
          <w:sz w:val="21"/>
          <w:szCs w:val="21"/>
        </w:rPr>
        <w:t>6. Conclusies en vooruitblik.</w:t>
      </w:r>
    </w:p>
    <w:p>
      <w:pPr>
        <w:pStyle w:val="NoSpacing"/>
        <w:rPr>
          <w:rFonts w:ascii="Arial" w:hAnsi="Arial" w:cs="Arial"/>
          <w:b/>
          <w:b/>
          <w:bCs/>
          <w:color w:val="000000" w:themeColor="text1"/>
          <w:sz w:val="21"/>
          <w:szCs w:val="21"/>
        </w:rPr>
      </w:pPr>
      <w:r>
        <w:rPr>
          <w:rFonts w:cs="Arial" w:ascii="Arial" w:hAnsi="Arial"/>
          <w:b/>
          <w:bCs/>
          <w:color w:val="000000" w:themeColor="text1"/>
          <w:sz w:val="21"/>
          <w:szCs w:val="21"/>
        </w:rPr>
      </w:r>
    </w:p>
    <w:p>
      <w:pPr>
        <w:pStyle w:val="NoSpacing"/>
        <w:rPr/>
      </w:pPr>
      <w:r>
        <w:rPr>
          <w:rFonts w:cs="Arial" w:ascii="Arial" w:hAnsi="Arial"/>
          <w:bCs/>
          <w:color w:val="000000" w:themeColor="text1"/>
          <w:sz w:val="21"/>
          <w:szCs w:val="21"/>
        </w:rPr>
        <w:t xml:space="preserve">In 22 jaar van haar bestaan heeft SWTH veel politiek en maatschappelijk kapitaal vergaard en zich ontwikkeld tot een gerespecteerde speler in Haarlemse samenleving. Dit blijkt onder meer uit deelname van de stichting aan diverse overlegstructuren, waar haar inbreng – ook dankzij het steeds professioneler karakter daarvan - dikwijls zeer wordt gewaardeerd. </w:t>
      </w:r>
    </w:p>
    <w:p>
      <w:pPr>
        <w:pStyle w:val="NoSpacing"/>
        <w:rPr/>
      </w:pPr>
      <w:r>
        <w:rPr>
          <w:rFonts w:cs="Arial" w:ascii="Arial" w:hAnsi="Arial"/>
          <w:bCs/>
          <w:color w:val="000000" w:themeColor="text1"/>
          <w:sz w:val="21"/>
          <w:szCs w:val="21"/>
        </w:rPr>
        <w:t>Ook bleek dat het streven van de stichting naar een groen en open Westelijk Tuinbouw Gebied nog steeds op brede steun van de Haarlemse gemeenschap kan rekenen. Het Bestemmingsplan Binnenduinrand</w:t>
      </w:r>
      <w:r>
        <w:rPr>
          <w:rFonts w:cs="Arial" w:ascii="Arial" w:hAnsi="Arial"/>
          <w:bCs/>
          <w:color w:val="7030A0"/>
          <w:sz w:val="21"/>
          <w:szCs w:val="21"/>
        </w:rPr>
        <w:t xml:space="preserve">, </w:t>
      </w:r>
      <w:r>
        <w:rPr>
          <w:rFonts w:cs="Arial" w:ascii="Arial" w:hAnsi="Arial"/>
          <w:bCs/>
          <w:color w:val="000000" w:themeColor="text1"/>
          <w:sz w:val="21"/>
          <w:szCs w:val="21"/>
        </w:rPr>
        <w:t xml:space="preserve">dat bij het begin van het verslagjaar effectief van kracht werd, vormt hiervoor een aanwijzing, maar ook de publiciteit die voorafging aan de Raadsverkiezingen die in de maand maart plaatsvonden. Keer op keer werd door bijna alle kandidaten, ook als het ging om een heikel onderwerp als woningnood, expliciet verklaard dat bouwen in het WTG wat hen betreft niet aan de orde is. Tot slot kan in dit verband gewezen worden op het groeiend aantal vrienden dat ons werk ook financieel steunt: </w:t>
      </w:r>
      <w:r>
        <w:rPr>
          <w:rFonts w:cs="Arial" w:ascii="Arial" w:hAnsi="Arial"/>
          <w:bCs/>
          <w:color w:val="auto"/>
          <w:sz w:val="21"/>
          <w:szCs w:val="21"/>
        </w:rPr>
        <w:t>van bijna 500 aan het begin tot bijna 600 vrienden aan het eind van dit verslagjaar.</w:t>
      </w:r>
    </w:p>
    <w:p>
      <w:pPr>
        <w:pStyle w:val="NoSpacing"/>
        <w:ind w:firstLine="284"/>
        <w:rPr>
          <w:rFonts w:ascii="Arial" w:hAnsi="Arial" w:cs="Arial"/>
          <w:bCs/>
          <w:color w:val="000000" w:themeColor="text1"/>
          <w:sz w:val="21"/>
          <w:szCs w:val="21"/>
        </w:rPr>
      </w:pPr>
      <w:r>
        <w:rPr>
          <w:rFonts w:cs="Arial" w:ascii="Arial" w:hAnsi="Arial"/>
          <w:bCs/>
          <w:color w:val="000000" w:themeColor="text1"/>
          <w:sz w:val="21"/>
          <w:szCs w:val="21"/>
        </w:rPr>
      </w:r>
    </w:p>
    <w:p>
      <w:pPr>
        <w:pStyle w:val="NoSpacing"/>
        <w:rPr>
          <w:rFonts w:ascii="Arial" w:hAnsi="Arial" w:cs="Arial"/>
          <w:bCs/>
          <w:color w:val="000000" w:themeColor="text1"/>
          <w:sz w:val="21"/>
          <w:szCs w:val="21"/>
        </w:rPr>
      </w:pPr>
      <w:r>
        <w:rPr>
          <w:rFonts w:cs="Arial" w:ascii="Arial" w:hAnsi="Arial"/>
          <w:bCs/>
          <w:color w:val="000000" w:themeColor="text1"/>
          <w:sz w:val="21"/>
          <w:szCs w:val="21"/>
        </w:rPr>
        <w:t xml:space="preserve">Het bewust gebruik maken van de sterke maatschappelijke positie bleek voor SWTH dus een efficiënt middel om ongewenste (niet binnen haar doelstelling passende) ontwikkelingen binnen het WTG te keren dan wel in gewenste richting om te buigen. Op grond van deze ervaring moet wellicht worden overwogen om meer te investeren in overleg met partijen die ogenschijnlijk contrasterende belangen hebben, waaronder de in het gebied werkzame agrarische ondernemers.  </w:t>
      </w:r>
    </w:p>
    <w:p>
      <w:pPr>
        <w:pStyle w:val="NoSpacing"/>
        <w:ind w:firstLine="284"/>
        <w:rPr>
          <w:rFonts w:ascii="Arial" w:hAnsi="Arial" w:cs="Arial"/>
          <w:bCs/>
          <w:color w:val="000000" w:themeColor="text1"/>
          <w:sz w:val="21"/>
          <w:szCs w:val="21"/>
        </w:rPr>
      </w:pPr>
      <w:r>
        <w:rPr>
          <w:rFonts w:cs="Arial" w:ascii="Arial" w:hAnsi="Arial"/>
          <w:bCs/>
          <w:color w:val="000000" w:themeColor="text1"/>
          <w:sz w:val="21"/>
          <w:szCs w:val="21"/>
        </w:rPr>
      </w:r>
    </w:p>
    <w:p>
      <w:pPr>
        <w:pStyle w:val="NoSpacing"/>
        <w:rPr/>
      </w:pPr>
      <w:r>
        <w:rPr>
          <w:rFonts w:cs="Arial" w:ascii="Arial" w:hAnsi="Arial"/>
          <w:bCs/>
          <w:color w:val="000000" w:themeColor="text1"/>
          <w:sz w:val="21"/>
          <w:szCs w:val="21"/>
        </w:rPr>
        <w:t xml:space="preserve">Speciale aandacht was er in het verslagjaar voor zaken die zich buiten het werkgebied van de stichting afspelen, maar die wel </w:t>
      </w:r>
      <w:r>
        <w:rPr>
          <w:rFonts w:cs="Arial" w:ascii="Arial" w:hAnsi="Arial"/>
          <w:bCs/>
          <w:color w:val="auto"/>
          <w:sz w:val="21"/>
          <w:szCs w:val="21"/>
        </w:rPr>
        <w:t xml:space="preserve">negatieve impact </w:t>
      </w:r>
      <w:r>
        <w:rPr>
          <w:rFonts w:cs="Arial" w:ascii="Arial" w:hAnsi="Arial"/>
          <w:bCs/>
          <w:color w:val="000000" w:themeColor="text1"/>
          <w:sz w:val="21"/>
          <w:szCs w:val="21"/>
        </w:rPr>
        <w:t xml:space="preserve">hebben op </w:t>
      </w:r>
      <w:r>
        <w:rPr>
          <w:rFonts w:cs="Arial" w:ascii="Arial" w:hAnsi="Arial"/>
          <w:bCs/>
          <w:color w:val="auto"/>
          <w:sz w:val="21"/>
          <w:szCs w:val="21"/>
        </w:rPr>
        <w:t xml:space="preserve">de </w:t>
      </w:r>
      <w:r>
        <w:rPr>
          <w:rFonts w:cs="Arial" w:ascii="Arial" w:hAnsi="Arial"/>
          <w:bCs/>
          <w:color w:val="000000" w:themeColor="text1"/>
          <w:sz w:val="21"/>
          <w:szCs w:val="21"/>
        </w:rPr>
        <w:t>kwaliteiten van het gebied. Te denken valt in dit verband aan de vormgeving (vooral: bouwhoogte) van de woningbouw die aan de westrand van Haarlem is voorzien; aan afwikkeling van de vervoerstromen die hiervan het gevolg zullen zijn en aan de milieutechnische (o.a. geluidsoverlast) gevolgen van de mogelijke herintroductie van de</w:t>
      </w:r>
      <w:r>
        <w:rPr>
          <w:rFonts w:cs="Arial" w:ascii="Arial" w:hAnsi="Arial"/>
          <w:bCs/>
          <w:color w:val="auto"/>
          <w:sz w:val="21"/>
          <w:szCs w:val="21"/>
        </w:rPr>
        <w:t xml:space="preserve"> F</w:t>
      </w:r>
      <w:r>
        <w:rPr>
          <w:rFonts w:cs="Arial" w:ascii="Arial" w:hAnsi="Arial"/>
          <w:bCs/>
          <w:color w:val="000000" w:themeColor="text1"/>
          <w:sz w:val="21"/>
          <w:szCs w:val="21"/>
        </w:rPr>
        <w:t xml:space="preserve">ormule </w:t>
      </w:r>
      <w:r>
        <w:rPr>
          <w:rFonts w:cs="Arial" w:ascii="Arial" w:hAnsi="Arial"/>
          <w:bCs/>
          <w:color w:val="auto"/>
          <w:sz w:val="21"/>
          <w:szCs w:val="21"/>
        </w:rPr>
        <w:t>1</w:t>
      </w:r>
      <w:r>
        <w:rPr>
          <w:rFonts w:cs="Arial" w:ascii="Arial" w:hAnsi="Arial"/>
          <w:bCs/>
          <w:color w:val="000000" w:themeColor="text1"/>
          <w:sz w:val="21"/>
          <w:szCs w:val="21"/>
        </w:rPr>
        <w:t xml:space="preserve"> races op het Zandvoorts circuit. Hier is het beleid van de stichting: proactief op ontwikkeling inspelen, overleg</w:t>
      </w:r>
      <w:r>
        <w:rPr>
          <w:rFonts w:cs="Arial" w:ascii="Arial" w:hAnsi="Arial"/>
          <w:bCs/>
          <w:color w:val="auto"/>
          <w:sz w:val="21"/>
          <w:szCs w:val="21"/>
        </w:rPr>
        <w:t>gen</w:t>
      </w:r>
      <w:r>
        <w:rPr>
          <w:rFonts w:cs="Arial" w:ascii="Arial" w:hAnsi="Arial"/>
          <w:bCs/>
          <w:color w:val="000000" w:themeColor="text1"/>
          <w:sz w:val="21"/>
          <w:szCs w:val="21"/>
        </w:rPr>
        <w:t xml:space="preserve"> en – waar mogelijk – meedenken. E.e.a. echter zonder haar verleden als actiegroep </w:t>
      </w:r>
      <w:r>
        <w:rPr>
          <w:rFonts w:cs="Arial" w:ascii="Arial" w:hAnsi="Arial"/>
          <w:bCs/>
          <w:color w:val="auto"/>
          <w:sz w:val="21"/>
          <w:szCs w:val="21"/>
        </w:rPr>
        <w:t>te</w:t>
      </w:r>
      <w:r>
        <w:rPr>
          <w:rFonts w:cs="Arial" w:ascii="Arial" w:hAnsi="Arial"/>
          <w:bCs/>
          <w:color w:val="000000" w:themeColor="text1"/>
          <w:sz w:val="21"/>
          <w:szCs w:val="21"/>
        </w:rPr>
        <w:t xml:space="preserve"> verloochenen d.w.z.: waar nodig ook de tanden laten zien.</w:t>
      </w:r>
    </w:p>
    <w:p>
      <w:pPr>
        <w:pStyle w:val="NoSpacing"/>
        <w:ind w:firstLine="284"/>
        <w:rPr>
          <w:rFonts w:ascii="Arial" w:hAnsi="Arial" w:cs="Arial"/>
          <w:bCs/>
          <w:color w:val="000000" w:themeColor="text1"/>
          <w:sz w:val="21"/>
          <w:szCs w:val="21"/>
        </w:rPr>
      </w:pPr>
      <w:r>
        <w:rPr>
          <w:rFonts w:cs="Arial" w:ascii="Arial" w:hAnsi="Arial"/>
          <w:bCs/>
          <w:color w:val="000000" w:themeColor="text1"/>
          <w:sz w:val="21"/>
          <w:szCs w:val="21"/>
        </w:rPr>
      </w:r>
    </w:p>
    <w:p>
      <w:pPr>
        <w:pStyle w:val="NoSpacing"/>
        <w:rPr>
          <w:rFonts w:ascii="Arial" w:hAnsi="Arial" w:cs="Arial"/>
          <w:bCs/>
          <w:color w:val="000000" w:themeColor="text1"/>
          <w:sz w:val="21"/>
          <w:szCs w:val="21"/>
        </w:rPr>
      </w:pPr>
      <w:r>
        <w:rPr>
          <w:rFonts w:cs="Arial" w:ascii="Arial" w:hAnsi="Arial"/>
          <w:bCs/>
          <w:color w:val="000000" w:themeColor="text1"/>
          <w:sz w:val="21"/>
          <w:szCs w:val="21"/>
        </w:rPr>
        <w:t>Blijft voor de stichting van levensbelang: consolideren en verder uitbouwen van het maatschappelijk draagvlak. Daarbij past ook – en wel in toenemende mate – het creëren en communiceren van positief nieuws. Dat bleek o.m. uit de grote belangstelling voor de informatieavond over inhoud en totstandkoming van het nieuwe bestemmingplan en over de vele positieve (digitale) reacties die wij mochten ontvangen op de inmiddels vergevorderde plannen voor (her) huisvesting van de ooievaar in het WTG.</w:t>
      </w:r>
    </w:p>
    <w:p>
      <w:pPr>
        <w:pStyle w:val="NoSpacing"/>
        <w:ind w:firstLine="284"/>
        <w:rPr>
          <w:rFonts w:ascii="Arial" w:hAnsi="Arial" w:cs="Arial"/>
          <w:bCs/>
          <w:color w:val="000000" w:themeColor="text1"/>
          <w:sz w:val="21"/>
          <w:szCs w:val="21"/>
        </w:rPr>
      </w:pPr>
      <w:r>
        <w:rPr>
          <w:rFonts w:cs="Arial" w:ascii="Arial" w:hAnsi="Arial"/>
          <w:bCs/>
          <w:color w:val="000000" w:themeColor="text1"/>
          <w:sz w:val="21"/>
          <w:szCs w:val="21"/>
        </w:rPr>
      </w:r>
    </w:p>
    <w:p>
      <w:pPr>
        <w:pStyle w:val="NoSpacing"/>
        <w:rPr>
          <w:rFonts w:ascii="Arial" w:hAnsi="Arial" w:cs="Arial"/>
          <w:bCs/>
          <w:color w:val="000000" w:themeColor="text1"/>
          <w:sz w:val="21"/>
          <w:szCs w:val="21"/>
        </w:rPr>
      </w:pPr>
      <w:r>
        <w:rPr>
          <w:rFonts w:cs="Arial" w:ascii="Arial" w:hAnsi="Arial"/>
          <w:bCs/>
          <w:color w:val="000000" w:themeColor="text1"/>
          <w:sz w:val="21"/>
          <w:szCs w:val="21"/>
        </w:rPr>
        <w:t>Kortom: ook in 2019 is er weer volop werk aan de winkel om het WTG als onderdeel van de relatief schaarse groenvoorziening in Haarlem met behoud van en/of herstel van historische waarden groen en open te houden.</w:t>
      </w:r>
    </w:p>
    <w:p>
      <w:pPr>
        <w:pStyle w:val="NoSpacing"/>
        <w:ind w:left="1063" w:hanging="0"/>
        <w:rPr>
          <w:rFonts w:ascii="Arial" w:hAnsi="Arial" w:cs="Arial"/>
          <w:bCs/>
          <w:color w:val="FF0000"/>
          <w:sz w:val="21"/>
          <w:szCs w:val="21"/>
        </w:rPr>
      </w:pPr>
      <w:r>
        <w:rPr>
          <w:rFonts w:cs="Arial" w:ascii="Arial" w:hAnsi="Arial"/>
          <w:bCs/>
          <w:color w:val="FF0000"/>
          <w:sz w:val="21"/>
          <w:szCs w:val="21"/>
        </w:rPr>
      </w:r>
    </w:p>
    <w:p>
      <w:pPr>
        <w:pStyle w:val="NoSpacing"/>
        <w:rPr>
          <w:rFonts w:ascii="Arial" w:hAnsi="Arial" w:cs="Arial"/>
          <w:color w:val="auto"/>
          <w:sz w:val="21"/>
          <w:szCs w:val="21"/>
        </w:rPr>
      </w:pPr>
      <w:r>
        <w:rPr/>
      </w:r>
    </w:p>
    <w:sectPr>
      <w:headerReference w:type="default" r:id="rId4"/>
      <w:footerReference w:type="default" r:id="rId5"/>
      <w:type w:val="nextPage"/>
      <w:pgSz w:w="12240" w:h="15840"/>
      <w:pgMar w:left="1417" w:right="1417" w:header="170" w:top="1151" w:footer="300" w:bottom="923" w:gutter="0"/>
      <w:pgNumType w:start="1" w:fmt="decimal"/>
      <w:formProt w:val="false"/>
      <w:titlePg/>
      <w:textDirection w:val="lrTb"/>
      <w:docGrid w:type="default" w:linePitch="480" w:charSpace="573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Symbol">
    <w:charset w:val="01"/>
    <w:family w:val="roman"/>
    <w:pitch w:val="variable"/>
  </w:font>
  <w:font w:name="Courier New">
    <w:charset w:val="01"/>
    <w:family w:val="roman"/>
    <w:pitch w:val="variable"/>
  </w:font>
  <w:font w:name="Wingdings">
    <w:charset w:val="01"/>
    <w:family w:val="roman"/>
    <w:pitch w:val="variable"/>
  </w:font>
  <w:font w:name="Arial">
    <w:charset w:val="01"/>
    <w:family w:val="roman"/>
    <w:pitch w:val="variable"/>
  </w:font>
  <w:font w:name="Century Gothic">
    <w:charset w:val="01"/>
    <w:family w:val="roman"/>
    <w:pitch w:val="variable"/>
  </w:font>
  <w:font w:name="Tahoma">
    <w:charset w:val="01"/>
    <w:family w:val="roman"/>
    <w:pitch w:val="variable"/>
  </w:font>
  <w:font w:name="OpenSymbol">
    <w:altName w:val="Arial Unicode MS"/>
    <w:charset w:val="01"/>
    <w:family w:val="roman"/>
    <w:pitch w:val="variable"/>
  </w:font>
  <w:font w:name="Lucida Grande">
    <w:charset w:val="01"/>
    <w:family w:val="roman"/>
    <w:pitch w:val="variable"/>
  </w:font>
  <w:font w:name="Helvetica">
    <w:altName w:val="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Voettekst"/>
      <w:jc w:val="center"/>
      <w:rPr/>
    </w:pPr>
    <w:r>
      <w:rPr/>
      <w:fldChar w:fldCharType="begin"/>
    </w:r>
    <w:r>
      <w:rPr/>
      <w:instrText> PAGE </w:instrText>
    </w:r>
    <w:r>
      <w:rPr/>
      <w:fldChar w:fldCharType="separate"/>
    </w:r>
    <w:r>
      <w:rPr/>
      <w:t>6</w:t>
    </w:r>
    <w:r>
      <w:rPr/>
      <w:fldChar w:fldCharType="end"/>
    </w:r>
    <w:r>
      <w:rPr>
        <w:color w:val="4472C4" w:themeColor="accent1"/>
      </w:rPr>
      <w:t xml:space="preserve"> </w:t>
    </w:r>
    <w:r>
      <w:rPr>
        <w:color w:val="4472C4" w:themeColor="accent1"/>
      </w:rPr>
      <w:t xml:space="preserve">/ </w:t>
    </w:r>
    <w:r>
      <w:rPr/>
      <w:fldChar w:fldCharType="begin"/>
    </w:r>
    <w:r>
      <w:rPr/>
      <w:instrText> NUMPAGES </w:instrText>
    </w:r>
    <w:r>
      <w:rPr/>
      <w:fldChar w:fldCharType="separate"/>
    </w:r>
    <w:r>
      <w:rPr/>
      <w:t>6</w:t>
    </w:r>
    <w:r>
      <w:rPr/>
      <w:fldChar w:fldCharType="end"/>
    </w:r>
  </w:p>
  <w:p>
    <w:pPr>
      <w:pStyle w:val="Voetteks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text/>
      <w:id w:val="575412951"/>
      <w:dataBinding w:prefixMappings="xmlns:ns0='http://purl.org/dc/elements/1.1/' xmlns:ns1='http://schemas.openxmlformats.org/package/2006/metadata/core-properties' " w:xpath="/ns1:coreProperties[1]/ns0:title[1]" w:storeItemID="{6C3C8BC8-F283-45AE-878A-BAB7291924A1}"/>
      <w:alias w:val="Titel"/>
    </w:sdtPr>
    <w:sdtContent>
      <w:p>
        <w:pPr>
          <w:pStyle w:val="Koptekst"/>
          <w:jc w:val="right"/>
          <w:rPr>
            <w:color w:val="7F7F7F" w:themeColor="text1" w:themeTint="80"/>
          </w:rPr>
        </w:pPr>
        <w:r>
          <w:rPr>
            <w:color w:val="7F7F7F" w:themeColor="text1" w:themeTint="80"/>
            <w:sz w:val="22"/>
            <w:szCs w:val="22"/>
          </w:rPr>
          <w:t>Stichting Westelijk Tuinbouwgebied Haarlem</w:t>
        </w:r>
      </w:p>
    </w:sdtContent>
  </w:sdt>
  <w:p>
    <w:pPr>
      <w:pStyle w:val="Koptekst"/>
      <w:rPr/>
    </w:pPr>
    <w:r>
      <w:rPr/>
    </w:r>
  </w:p>
  <w:p>
    <w:pPr>
      <w:pStyle w:val="Koptekst"/>
      <w:pBdr>
        <w:top w:val="single" w:sz="4" w:space="1" w:color="00000A"/>
        <w:left w:val="single" w:sz="4" w:space="4" w:color="00000A"/>
        <w:bottom w:val="single" w:sz="4" w:space="1" w:color="00000A"/>
        <w:right w:val="single" w:sz="4" w:space="4" w:color="00000A"/>
      </w:pBdr>
      <w:jc w:val="left"/>
      <w:rPr>
        <w:rFonts w:ascii="Arial" w:hAnsi="Arial" w:cs="Arial"/>
        <w:sz w:val="28"/>
        <w:szCs w:val="28"/>
      </w:rPr>
    </w:pPr>
    <w:r>
      <w:rPr>
        <w:rFonts w:cs="Arial" w:ascii="Arial" w:hAnsi="Arial"/>
        <w:sz w:val="28"/>
        <w:szCs w:val="28"/>
      </w:rPr>
      <w:tab/>
      <w:t xml:space="preserve">                        Jaarverslag 2018</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1"/>
        <w:b/>
        <w:szCs w:val="22"/>
        <w:rFonts w:ascii="Arial" w:hAnsi="Arial"/>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1063" w:hanging="360"/>
      </w:pPr>
      <w:rPr>
        <w:sz w:val="22"/>
        <w:b/>
        <w:rFonts w:ascii="Arial" w:hAnsi="Arial"/>
      </w:r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3">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360" w:hanging="360"/>
      </w:pPr>
      <w:rPr>
        <w:rFonts w:ascii="Calibri" w:hAnsi="Calibri" w:cs="Calibri" w:hint="default"/>
        <w:rFonts w:cs="Calibri"/>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Symbol" w:hAnsi="Symbol" w:cs="Symbol" w:hint="default"/>
        <w:sz w:val="21"/>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0"/>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43"/>
  <w:embedSystemFonts/>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4"/>
        <w:lang w:val="nl-NL" w:eastAsia="nl-NL"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16589"/>
    <w:pPr>
      <w:widowControl/>
      <w:bidi w:val="0"/>
      <w:jc w:val="left"/>
    </w:pPr>
    <w:rPr>
      <w:rFonts w:ascii="Times New Roman" w:hAnsi="Times New Roman" w:eastAsia="Times New Roman" w:cs="Times New Roman"/>
      <w:color w:val="auto"/>
      <w:kern w:val="0"/>
      <w:sz w:val="24"/>
      <w:szCs w:val="24"/>
      <w:lang w:val="nl-NL" w:eastAsia="nl-NL" w:bidi="ar-SA"/>
    </w:rPr>
  </w:style>
  <w:style w:type="paragraph" w:styleId="Kop1">
    <w:name w:val="Heading 1"/>
    <w:basedOn w:val="Normal"/>
    <w:qFormat/>
    <w:pPr>
      <w:keepNext w:val="true"/>
      <w:keepLines/>
      <w:tabs>
        <w:tab w:val="left" w:pos="708" w:leader="none"/>
      </w:tabs>
      <w:suppressAutoHyphens w:val="true"/>
      <w:spacing w:lineRule="atLeast" w:line="100" w:before="480" w:after="0"/>
      <w:jc w:val="both"/>
      <w:outlineLvl w:val="0"/>
    </w:pPr>
    <w:rPr>
      <w:rFonts w:ascii="Cambria" w:hAnsi="Cambria" w:cs="DejaVu Sans"/>
      <w:b/>
      <w:bCs/>
      <w:color w:val="365F91"/>
      <w:sz w:val="28"/>
      <w:szCs w:val="28"/>
      <w:lang w:eastAsia="zh-CN"/>
    </w:rPr>
  </w:style>
  <w:style w:type="paragraph" w:styleId="Kop2">
    <w:name w:val="Heading 2"/>
    <w:basedOn w:val="Normal"/>
    <w:qFormat/>
    <w:pPr>
      <w:keepNext w:val="true"/>
      <w:keepLines/>
      <w:tabs>
        <w:tab w:val="left" w:pos="708" w:leader="none"/>
      </w:tabs>
      <w:suppressAutoHyphens w:val="true"/>
      <w:spacing w:lineRule="atLeast" w:line="100" w:before="200" w:after="0"/>
      <w:jc w:val="both"/>
      <w:outlineLvl w:val="1"/>
    </w:pPr>
    <w:rPr>
      <w:rFonts w:ascii="Cambria" w:hAnsi="Cambria" w:cs="DejaVu Sans"/>
      <w:b/>
      <w:bCs/>
      <w:color w:val="4F81BD"/>
      <w:sz w:val="26"/>
      <w:szCs w:val="26"/>
      <w:lang w:eastAsia="zh-CN"/>
    </w:rPr>
  </w:style>
  <w:style w:type="paragraph" w:styleId="Kop3">
    <w:name w:val="Heading 3"/>
    <w:basedOn w:val="Normal"/>
    <w:qFormat/>
    <w:pPr>
      <w:keepNext w:val="true"/>
      <w:keepLines/>
      <w:tabs>
        <w:tab w:val="left" w:pos="708" w:leader="none"/>
      </w:tabs>
      <w:suppressAutoHyphens w:val="true"/>
      <w:spacing w:lineRule="atLeast" w:line="100" w:before="200" w:after="0"/>
      <w:jc w:val="both"/>
      <w:outlineLvl w:val="2"/>
    </w:pPr>
    <w:rPr>
      <w:rFonts w:ascii="Cambria" w:hAnsi="Cambria" w:cs="DejaVu Sans"/>
      <w:b/>
      <w:bCs/>
      <w:color w:val="4F81BD"/>
      <w:sz w:val="18"/>
      <w:szCs w:val="18"/>
      <w:lang w:eastAsia="zh-CN"/>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Symbol"/>
    </w:rPr>
  </w:style>
  <w:style w:type="character" w:styleId="WW8Num1z1" w:customStyle="1">
    <w:name w:val="WW8Num1z1"/>
    <w:qFormat/>
    <w:rPr>
      <w:rFonts w:ascii="Courier New" w:hAnsi="Courier New" w:cs="Courier New"/>
    </w:rPr>
  </w:style>
  <w:style w:type="character" w:styleId="WW8Num1z2" w:customStyle="1">
    <w:name w:val="WW8Num1z2"/>
    <w:qFormat/>
    <w:rPr>
      <w:rFonts w:ascii="Wingdings" w:hAnsi="Wingdings" w:cs="Wingdings"/>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color w:val="000000"/>
      <w:sz w:val="22"/>
      <w:szCs w:val="22"/>
      <w:shd w:fill="FFFFFF" w:val="clear"/>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rFonts w:ascii="Symbol" w:hAnsi="Symbol" w:cs="Symbol"/>
      <w:color w:val="000000"/>
      <w:sz w:val="22"/>
      <w:szCs w:val="22"/>
      <w:shd w:fill="FFFFFF" w:val="clear"/>
    </w:rPr>
  </w:style>
  <w:style w:type="character" w:styleId="WW8Num3z1" w:customStyle="1">
    <w:name w:val="WW8Num3z1"/>
    <w:qFormat/>
    <w:rPr>
      <w:rFonts w:ascii="Courier New" w:hAnsi="Courier New" w:cs="Courier New"/>
    </w:rPr>
  </w:style>
  <w:style w:type="character" w:styleId="WW8Num3z2" w:customStyle="1">
    <w:name w:val="WW8Num3z2"/>
    <w:qFormat/>
    <w:rPr>
      <w:rFonts w:ascii="Wingdings" w:hAnsi="Wingdings" w:cs="Wingdings"/>
    </w:rPr>
  </w:style>
  <w:style w:type="character" w:styleId="WW8Num4z0" w:customStyle="1">
    <w:name w:val="WW8Num4z0"/>
    <w:qFormat/>
    <w:rPr>
      <w:rFonts w:ascii="Symbol" w:hAnsi="Symbol" w:cs="Symbol"/>
      <w:caps w:val="false"/>
      <w:smallCaps w:val="false"/>
      <w:color w:val="000000"/>
      <w:spacing w:val="0"/>
      <w:sz w:val="22"/>
      <w:szCs w:val="22"/>
      <w:shd w:fill="FFFFFF" w:val="clear"/>
    </w:rPr>
  </w:style>
  <w:style w:type="character" w:styleId="WW8Num4z1" w:customStyle="1">
    <w:name w:val="WW8Num4z1"/>
    <w:qFormat/>
    <w:rPr>
      <w:rFonts w:ascii="Courier New" w:hAnsi="Courier New" w:cs="Courier New"/>
    </w:rPr>
  </w:style>
  <w:style w:type="character" w:styleId="WW8Num4z2" w:customStyle="1">
    <w:name w:val="WW8Num4z2"/>
    <w:qFormat/>
    <w:rPr>
      <w:rFonts w:ascii="Wingdings" w:hAnsi="Wingdings" w:cs="Wingdings"/>
    </w:rPr>
  </w:style>
  <w:style w:type="character" w:styleId="WW8Num5z0" w:customStyle="1">
    <w:name w:val="WW8Num5z0"/>
    <w:qFormat/>
    <w:rPr>
      <w:rFonts w:ascii="Symbol" w:hAnsi="Symbol" w:cs="Symbol"/>
      <w:sz w:val="22"/>
      <w:szCs w:val="22"/>
    </w:rPr>
  </w:style>
  <w:style w:type="character" w:styleId="WW8Num5z1" w:customStyle="1">
    <w:name w:val="WW8Num5z1"/>
    <w:qFormat/>
    <w:rPr>
      <w:rFonts w:ascii="Courier New" w:hAnsi="Courier New" w:cs="Courier New"/>
    </w:rPr>
  </w:style>
  <w:style w:type="character" w:styleId="WW8Num5z2" w:customStyle="1">
    <w:name w:val="WW8Num5z2"/>
    <w:qFormat/>
    <w:rPr>
      <w:rFonts w:ascii="Wingdings" w:hAnsi="Wingdings" w:cs="Wingdings"/>
    </w:rPr>
  </w:style>
  <w:style w:type="character" w:styleId="WW8Num6z0" w:customStyle="1">
    <w:name w:val="WW8Num6z0"/>
    <w:qFormat/>
    <w:rPr>
      <w:rFonts w:ascii="Symbol" w:hAnsi="Symbol" w:cs="Symbol"/>
      <w:color w:val="000000"/>
      <w:sz w:val="22"/>
      <w:szCs w:val="22"/>
    </w:rPr>
  </w:style>
  <w:style w:type="character" w:styleId="WW8Num6z1" w:customStyle="1">
    <w:name w:val="WW8Num6z1"/>
    <w:qFormat/>
    <w:rPr>
      <w:rFonts w:ascii="Courier New" w:hAnsi="Courier New" w:cs="Courier New"/>
    </w:rPr>
  </w:style>
  <w:style w:type="character" w:styleId="WW8Num6z2" w:customStyle="1">
    <w:name w:val="WW8Num6z2"/>
    <w:qFormat/>
    <w:rPr>
      <w:rFonts w:ascii="Wingdings" w:hAnsi="Wingdings" w:cs="Wingdings"/>
    </w:rPr>
  </w:style>
  <w:style w:type="character" w:styleId="WW8Num7z0" w:customStyle="1">
    <w:name w:val="WW8Num7z0"/>
    <w:qFormat/>
    <w:rPr>
      <w:rFonts w:ascii="Symbol" w:hAnsi="Symbol" w:cs="Symbol"/>
      <w:color w:val="000000"/>
      <w:sz w:val="22"/>
      <w:szCs w:val="22"/>
    </w:rPr>
  </w:style>
  <w:style w:type="character" w:styleId="WW8Num7z1" w:customStyle="1">
    <w:name w:val="WW8Num7z1"/>
    <w:qFormat/>
    <w:rPr>
      <w:rFonts w:ascii="Courier New" w:hAnsi="Courier New" w:cs="Courier New"/>
    </w:rPr>
  </w:style>
  <w:style w:type="character" w:styleId="WW8Num7z2" w:customStyle="1">
    <w:name w:val="WW8Num7z2"/>
    <w:qFormat/>
    <w:rPr>
      <w:rFonts w:ascii="Wingdings" w:hAnsi="Wingdings" w:cs="Wingdings"/>
    </w:rPr>
  </w:style>
  <w:style w:type="character" w:styleId="WW8Num7z3" w:customStyle="1">
    <w:name w:val="WW8Num7z3"/>
    <w:qFormat/>
    <w:rPr/>
  </w:style>
  <w:style w:type="character" w:styleId="WW8Num7z4" w:customStyle="1">
    <w:name w:val="WW8Num7z4"/>
    <w:qFormat/>
    <w:rPr/>
  </w:style>
  <w:style w:type="character" w:styleId="WW8Num7z5" w:customStyle="1">
    <w:name w:val="WW8Num7z5"/>
    <w:qFormat/>
    <w:rPr/>
  </w:style>
  <w:style w:type="character" w:styleId="WW8Num7z6" w:customStyle="1">
    <w:name w:val="WW8Num7z6"/>
    <w:qFormat/>
    <w:rPr/>
  </w:style>
  <w:style w:type="character" w:styleId="WW8Num7z7" w:customStyle="1">
    <w:name w:val="WW8Num7z7"/>
    <w:qFormat/>
    <w:rPr/>
  </w:style>
  <w:style w:type="character" w:styleId="WW8Num7z8" w:customStyle="1">
    <w:name w:val="WW8Num7z8"/>
    <w:qFormat/>
    <w:rPr/>
  </w:style>
  <w:style w:type="character" w:styleId="WW8Num8z0" w:customStyle="1">
    <w:name w:val="WW8Num8z0"/>
    <w:qFormat/>
    <w:rPr>
      <w:shd w:fill="FFFFFF" w:val="clear"/>
    </w:rPr>
  </w:style>
  <w:style w:type="character" w:styleId="WW8Num9z0" w:customStyle="1">
    <w:name w:val="WW8Num9z0"/>
    <w:qFormat/>
    <w:rPr>
      <w:rFonts w:ascii="Calibri" w:hAnsi="Calibri" w:cs="Calibri"/>
      <w:color w:val="000000"/>
      <w:sz w:val="22"/>
      <w:szCs w:val="22"/>
    </w:rPr>
  </w:style>
  <w:style w:type="character" w:styleId="WW8Num10z0" w:customStyle="1">
    <w:name w:val="WW8Num10z0"/>
    <w:qFormat/>
    <w:rPr>
      <w:rFonts w:ascii="Symbol" w:hAnsi="Symbol" w:cs="OpenSymbol"/>
      <w:color w:val="000000"/>
      <w:sz w:val="22"/>
      <w:szCs w:val="22"/>
      <w:shd w:fill="FFFF00" w:val="clear"/>
    </w:rPr>
  </w:style>
  <w:style w:type="character" w:styleId="WW8Num10z1" w:customStyle="1">
    <w:name w:val="WW8Num10z1"/>
    <w:qFormat/>
    <w:rPr>
      <w:rFonts w:ascii="Courier New" w:hAnsi="Courier New" w:cs="Courier New"/>
    </w:rPr>
  </w:style>
  <w:style w:type="character" w:styleId="WW8Num10z2" w:customStyle="1">
    <w:name w:val="WW8Num10z2"/>
    <w:qFormat/>
    <w:rPr>
      <w:rFonts w:ascii="Wingdings" w:hAnsi="Wingdings" w:cs="Wingdings"/>
    </w:rPr>
  </w:style>
  <w:style w:type="character" w:styleId="WW8Num11z0" w:customStyle="1">
    <w:name w:val="WW8Num11z0"/>
    <w:qFormat/>
    <w:rPr>
      <w:rFonts w:ascii="Symbol" w:hAnsi="Symbol" w:cs="OpenSymbol"/>
      <w:color w:val="000000"/>
      <w:sz w:val="22"/>
      <w:szCs w:val="22"/>
    </w:rPr>
  </w:style>
  <w:style w:type="character" w:styleId="WW8Num11z1" w:customStyle="1">
    <w:name w:val="WW8Num11z1"/>
    <w:qFormat/>
    <w:rPr>
      <w:rFonts w:ascii="Courier New" w:hAnsi="Courier New" w:cs="Courier New"/>
    </w:rPr>
  </w:style>
  <w:style w:type="character" w:styleId="WW8Num11z2" w:customStyle="1">
    <w:name w:val="WW8Num11z2"/>
    <w:qFormat/>
    <w:rPr>
      <w:rFonts w:ascii="Wingdings" w:hAnsi="Wingdings" w:cs="Wingdings"/>
    </w:rPr>
  </w:style>
  <w:style w:type="character" w:styleId="WW8Num12z0" w:customStyle="1">
    <w:name w:val="WW8Num12z0"/>
    <w:qFormat/>
    <w:rPr>
      <w:rFonts w:ascii="Symbol" w:hAnsi="Symbol" w:cs="OpenSymbol"/>
      <w:sz w:val="22"/>
      <w:szCs w:val="22"/>
    </w:rPr>
  </w:style>
  <w:style w:type="character" w:styleId="WW8Num12z1" w:customStyle="1">
    <w:name w:val="WW8Num12z1"/>
    <w:qFormat/>
    <w:rPr>
      <w:rFonts w:ascii="Courier New" w:hAnsi="Courier New" w:cs="Courier New"/>
    </w:rPr>
  </w:style>
  <w:style w:type="character" w:styleId="WW8Num12z2" w:customStyle="1">
    <w:name w:val="WW8Num12z2"/>
    <w:qFormat/>
    <w:rPr>
      <w:rFonts w:ascii="Wingdings" w:hAnsi="Wingdings" w:cs="Wingdings"/>
    </w:rPr>
  </w:style>
  <w:style w:type="character" w:styleId="WW8Num13z0" w:customStyle="1">
    <w:name w:val="WW8Num13z0"/>
    <w:qFormat/>
    <w:rPr>
      <w:rFonts w:ascii="Arial" w:hAnsi="Arial" w:eastAsia="Times New Roman" w:cs="Arial"/>
    </w:rPr>
  </w:style>
  <w:style w:type="character" w:styleId="WW8Num13z1" w:customStyle="1">
    <w:name w:val="WW8Num13z1"/>
    <w:qFormat/>
    <w:rPr>
      <w:rFonts w:ascii="Courier New" w:hAnsi="Courier New" w:cs="Courier New"/>
    </w:rPr>
  </w:style>
  <w:style w:type="character" w:styleId="WW8Num13z2" w:customStyle="1">
    <w:name w:val="WW8Num13z2"/>
    <w:qFormat/>
    <w:rPr>
      <w:rFonts w:ascii="Wingdings" w:hAnsi="Wingdings" w:cs="Wingdings"/>
    </w:rPr>
  </w:style>
  <w:style w:type="character" w:styleId="WW8Num13z3" w:customStyle="1">
    <w:name w:val="WW8Num13z3"/>
    <w:qFormat/>
    <w:rPr>
      <w:rFonts w:ascii="Symbol" w:hAnsi="Symbol" w:cs="Symbol"/>
    </w:rPr>
  </w:style>
  <w:style w:type="character" w:styleId="WW8Num14z0" w:customStyle="1">
    <w:name w:val="WW8Num14z0"/>
    <w:qFormat/>
    <w:rPr>
      <w:rFonts w:ascii="Symbol" w:hAnsi="Symbol" w:cs="Symbol"/>
    </w:rPr>
  </w:style>
  <w:style w:type="character" w:styleId="WW8Num14z1" w:customStyle="1">
    <w:name w:val="WW8Num14z1"/>
    <w:qFormat/>
    <w:rPr>
      <w:rFonts w:ascii="Courier New" w:hAnsi="Courier New" w:cs="Courier New"/>
    </w:rPr>
  </w:style>
  <w:style w:type="character" w:styleId="WW8Num14z2" w:customStyle="1">
    <w:name w:val="WW8Num14z2"/>
    <w:qFormat/>
    <w:rPr>
      <w:rFonts w:ascii="Wingdings" w:hAnsi="Wingdings" w:cs="Wingdings"/>
    </w:rPr>
  </w:style>
  <w:style w:type="character" w:styleId="WW8Num15z0" w:customStyle="1">
    <w:name w:val="WW8Num15z0"/>
    <w:qFormat/>
    <w:rPr>
      <w:rFonts w:ascii="Symbol" w:hAnsi="Symbol" w:cs="Symbol"/>
    </w:rPr>
  </w:style>
  <w:style w:type="character" w:styleId="WW8Num15z1" w:customStyle="1">
    <w:name w:val="WW8Num15z1"/>
    <w:qFormat/>
    <w:rPr>
      <w:rFonts w:ascii="Courier New" w:hAnsi="Courier New" w:cs="Courier New"/>
    </w:rPr>
  </w:style>
  <w:style w:type="character" w:styleId="WW8Num15z2" w:customStyle="1">
    <w:name w:val="WW8Num15z2"/>
    <w:qFormat/>
    <w:rPr>
      <w:rFonts w:ascii="Wingdings" w:hAnsi="Wingdings" w:cs="Wingdings"/>
    </w:rPr>
  </w:style>
  <w:style w:type="character" w:styleId="Standaardalinealettertype2" w:customStyle="1">
    <w:name w:val="Standaardalinea-lettertype2"/>
    <w:qFormat/>
    <w:rPr/>
  </w:style>
  <w:style w:type="character" w:styleId="WW8Num8z1" w:customStyle="1">
    <w:name w:val="WW8Num8z1"/>
    <w:qFormat/>
    <w:rPr/>
  </w:style>
  <w:style w:type="character" w:styleId="WW8Num8z2" w:customStyle="1">
    <w:name w:val="WW8Num8z2"/>
    <w:qFormat/>
    <w:rPr/>
  </w:style>
  <w:style w:type="character" w:styleId="WW8Num8z3" w:customStyle="1">
    <w:name w:val="WW8Num8z3"/>
    <w:qFormat/>
    <w:rPr/>
  </w:style>
  <w:style w:type="character" w:styleId="WW8Num8z4" w:customStyle="1">
    <w:name w:val="WW8Num8z4"/>
    <w:qFormat/>
    <w:rPr/>
  </w:style>
  <w:style w:type="character" w:styleId="WW8Num8z5" w:customStyle="1">
    <w:name w:val="WW8Num8z5"/>
    <w:qFormat/>
    <w:rPr/>
  </w:style>
  <w:style w:type="character" w:styleId="WW8Num8z6" w:customStyle="1">
    <w:name w:val="WW8Num8z6"/>
    <w:qFormat/>
    <w:rPr/>
  </w:style>
  <w:style w:type="character" w:styleId="WW8Num8z7" w:customStyle="1">
    <w:name w:val="WW8Num8z7"/>
    <w:qFormat/>
    <w:rPr/>
  </w:style>
  <w:style w:type="character" w:styleId="WW8Num8z8" w:customStyle="1">
    <w:name w:val="WW8Num8z8"/>
    <w:qFormat/>
    <w:rPr/>
  </w:style>
  <w:style w:type="character" w:styleId="Standaardalinealettertype1" w:customStyle="1">
    <w:name w:val="Standaardalinea-lettertype1"/>
    <w:qFormat/>
    <w:rPr/>
  </w:style>
  <w:style w:type="character" w:styleId="WW8Num9z1" w:customStyle="1">
    <w:name w:val="WW8Num9z1"/>
    <w:qFormat/>
    <w:rPr/>
  </w:style>
  <w:style w:type="character" w:styleId="WW8Num9z2" w:customStyle="1">
    <w:name w:val="WW8Num9z2"/>
    <w:qFormat/>
    <w:rPr/>
  </w:style>
  <w:style w:type="character" w:styleId="WW8Num9z3" w:customStyle="1">
    <w:name w:val="WW8Num9z3"/>
    <w:qFormat/>
    <w:rPr/>
  </w:style>
  <w:style w:type="character" w:styleId="WW8Num9z4" w:customStyle="1">
    <w:name w:val="WW8Num9z4"/>
    <w:qFormat/>
    <w:rPr/>
  </w:style>
  <w:style w:type="character" w:styleId="WW8Num9z5" w:customStyle="1">
    <w:name w:val="WW8Num9z5"/>
    <w:qFormat/>
    <w:rPr/>
  </w:style>
  <w:style w:type="character" w:styleId="WW8Num9z6" w:customStyle="1">
    <w:name w:val="WW8Num9z6"/>
    <w:qFormat/>
    <w:rPr/>
  </w:style>
  <w:style w:type="character" w:styleId="WW8Num9z7" w:customStyle="1">
    <w:name w:val="WW8Num9z7"/>
    <w:qFormat/>
    <w:rPr/>
  </w:style>
  <w:style w:type="character" w:styleId="WW8Num9z8" w:customStyle="1">
    <w:name w:val="WW8Num9z8"/>
    <w:qFormat/>
    <w:rPr/>
  </w:style>
  <w:style w:type="character" w:styleId="Standaardalinealettertype3" w:customStyle="1">
    <w:name w:val="Standaardalinea-lettertype3"/>
    <w:qFormat/>
    <w:rPr/>
  </w:style>
  <w:style w:type="character" w:styleId="KoptekstChar" w:customStyle="1">
    <w:name w:val="Koptekst Char"/>
    <w:uiPriority w:val="99"/>
    <w:qFormat/>
    <w:rPr>
      <w:rFonts w:ascii="Century Gothic" w:hAnsi="Century Gothic" w:eastAsia="Times New Roman" w:cs="Times New Roman"/>
      <w:color w:val="292929"/>
      <w:sz w:val="18"/>
      <w:szCs w:val="18"/>
    </w:rPr>
  </w:style>
  <w:style w:type="character" w:styleId="VoettekstChar" w:customStyle="1">
    <w:name w:val="Voettekst Char"/>
    <w:uiPriority w:val="99"/>
    <w:qFormat/>
    <w:rPr>
      <w:rFonts w:ascii="Century Gothic" w:hAnsi="Century Gothic" w:eastAsia="Times New Roman" w:cs="Times New Roman"/>
      <w:color w:val="292929"/>
      <w:sz w:val="18"/>
      <w:szCs w:val="18"/>
    </w:rPr>
  </w:style>
  <w:style w:type="character" w:styleId="GeenafstandChar" w:customStyle="1">
    <w:name w:val="Geen afstand Char"/>
    <w:qFormat/>
    <w:rPr>
      <w:rFonts w:ascii="Calibri" w:hAnsi="Calibri" w:eastAsia="Droid Sans Fallback" w:cs="Calibri"/>
      <w:color w:val="00000A"/>
    </w:rPr>
  </w:style>
  <w:style w:type="character" w:styleId="BallontekstChar" w:customStyle="1">
    <w:name w:val="Ballontekst Char"/>
    <w:qFormat/>
    <w:rPr>
      <w:rFonts w:ascii="Tahoma" w:hAnsi="Tahoma" w:eastAsia="Times New Roman" w:cs="Tahoma"/>
      <w:color w:val="292929"/>
      <w:sz w:val="16"/>
      <w:szCs w:val="16"/>
    </w:rPr>
  </w:style>
  <w:style w:type="character" w:styleId="Kop1Char" w:customStyle="1">
    <w:name w:val="Kop 1 Char"/>
    <w:qFormat/>
    <w:rPr>
      <w:rFonts w:ascii="Cambria" w:hAnsi="Cambria" w:cs="DejaVu Sans"/>
      <w:b/>
      <w:bCs/>
      <w:color w:val="365F91"/>
      <w:sz w:val="28"/>
      <w:szCs w:val="28"/>
    </w:rPr>
  </w:style>
  <w:style w:type="character" w:styleId="Kop2Char" w:customStyle="1">
    <w:name w:val="Kop 2 Char"/>
    <w:qFormat/>
    <w:rPr>
      <w:rFonts w:ascii="Cambria" w:hAnsi="Cambria" w:cs="DejaVu Sans"/>
      <w:b/>
      <w:bCs/>
      <w:color w:val="4F81BD"/>
      <w:sz w:val="26"/>
      <w:szCs w:val="26"/>
    </w:rPr>
  </w:style>
  <w:style w:type="character" w:styleId="TitelChar" w:customStyle="1">
    <w:name w:val="Titel Char"/>
    <w:qFormat/>
    <w:rPr>
      <w:rFonts w:ascii="Cambria" w:hAnsi="Cambria" w:cs="DejaVu Sans"/>
      <w:color w:val="17365D"/>
      <w:spacing w:val="5"/>
      <w:sz w:val="52"/>
      <w:szCs w:val="52"/>
    </w:rPr>
  </w:style>
  <w:style w:type="character" w:styleId="Kop3Char" w:customStyle="1">
    <w:name w:val="Kop 3 Char"/>
    <w:qFormat/>
    <w:rPr>
      <w:rFonts w:ascii="Cambria" w:hAnsi="Cambria" w:cs="DejaVu Sans"/>
      <w:b/>
      <w:bCs/>
      <w:color w:val="4F81BD"/>
      <w:sz w:val="18"/>
      <w:szCs w:val="18"/>
    </w:rPr>
  </w:style>
  <w:style w:type="character" w:styleId="ListLabel1" w:customStyle="1">
    <w:name w:val="ListLabel 1"/>
    <w:qFormat/>
    <w:rPr>
      <w:rFonts w:cs="Courier New"/>
    </w:rPr>
  </w:style>
  <w:style w:type="character" w:styleId="ListLabel2" w:customStyle="1">
    <w:name w:val="ListLabel 2"/>
    <w:qFormat/>
    <w:rPr>
      <w:rFonts w:cs="Wingdings"/>
    </w:rPr>
  </w:style>
  <w:style w:type="character" w:styleId="ListLabel3" w:customStyle="1">
    <w:name w:val="ListLabel 3"/>
    <w:qFormat/>
    <w:rPr>
      <w:rFonts w:cs="Symbol"/>
    </w:rPr>
  </w:style>
  <w:style w:type="character" w:styleId="ListLabel4" w:customStyle="1">
    <w:name w:val="ListLabel 4"/>
    <w:qFormat/>
    <w:rPr>
      <w:sz w:val="20"/>
      <w:szCs w:val="20"/>
    </w:rPr>
  </w:style>
  <w:style w:type="character" w:styleId="ListLabel5" w:customStyle="1">
    <w:name w:val="ListLabel 5"/>
    <w:qFormat/>
    <w:rPr>
      <w:b/>
    </w:rPr>
  </w:style>
  <w:style w:type="character" w:styleId="Voetnootmarkering1" w:customStyle="1">
    <w:name w:val="Voetnootmarkering1"/>
    <w:qFormat/>
    <w:rPr>
      <w:vertAlign w:val="superscript"/>
    </w:rPr>
  </w:style>
  <w:style w:type="character" w:styleId="Eindnootmarkering1" w:customStyle="1">
    <w:name w:val="Eindnootmarkering1"/>
    <w:qFormat/>
    <w:rPr>
      <w:vertAlign w:val="superscript"/>
    </w:rPr>
  </w:style>
  <w:style w:type="character" w:styleId="Opsommingstekens" w:customStyle="1">
    <w:name w:val="Opsommingstekens"/>
    <w:qFormat/>
    <w:rPr>
      <w:rFonts w:ascii="OpenSymbol" w:hAnsi="OpenSymbol" w:eastAsia="OpenSymbol" w:cs="OpenSymbol"/>
    </w:rPr>
  </w:style>
  <w:style w:type="character" w:styleId="Sterkaccent" w:customStyle="1">
    <w:name w:val="Sterk accent"/>
    <w:qFormat/>
    <w:rPr>
      <w:b/>
      <w:bCs/>
    </w:rPr>
  </w:style>
  <w:style w:type="character" w:styleId="Geaccentueerd" w:customStyle="1">
    <w:name w:val="Geaccentueerd"/>
    <w:qFormat/>
    <w:rPr>
      <w:i/>
      <w:iCs/>
    </w:rPr>
  </w:style>
  <w:style w:type="character" w:styleId="Appleconvertedspace" w:customStyle="1">
    <w:name w:val="apple-converted-space"/>
    <w:qFormat/>
    <w:rPr/>
  </w:style>
  <w:style w:type="character" w:styleId="Internetkoppeling">
    <w:name w:val="Internetkoppeling"/>
    <w:basedOn w:val="DefaultParagraphFont"/>
    <w:uiPriority w:val="99"/>
    <w:unhideWhenUsed/>
    <w:rsid w:val="008c0a80"/>
    <w:rPr>
      <w:color w:val="0563C1" w:themeColor="hyperlink"/>
      <w:u w:val="single"/>
    </w:rPr>
  </w:style>
  <w:style w:type="character" w:styleId="BallontekstChar1" w:customStyle="1">
    <w:name w:val="Ballontekst Char1"/>
    <w:qFormat/>
    <w:rPr>
      <w:rFonts w:ascii="Lucida Grande" w:hAnsi="Lucida Grande" w:cs="Century Gothic"/>
      <w:color w:val="292929"/>
      <w:sz w:val="18"/>
      <w:szCs w:val="18"/>
      <w:lang w:eastAsia="zh-CN"/>
    </w:rPr>
  </w:style>
  <w:style w:type="character" w:styleId="ListLabel6" w:customStyle="1">
    <w:name w:val="ListLabel 6"/>
    <w:qFormat/>
    <w:rPr>
      <w:rFonts w:cs="Symbol"/>
      <w:color w:val="000000"/>
      <w:sz w:val="22"/>
      <w:szCs w:val="22"/>
      <w:shd w:fill="FFFFFF" w:val="clear"/>
    </w:rPr>
  </w:style>
  <w:style w:type="character" w:styleId="ListLabel7" w:customStyle="1">
    <w:name w:val="ListLabel 7"/>
    <w:qFormat/>
    <w:rPr>
      <w:rFonts w:cs="Courier New"/>
    </w:rPr>
  </w:style>
  <w:style w:type="character" w:styleId="ListLabel8" w:customStyle="1">
    <w:name w:val="ListLabel 8"/>
    <w:qFormat/>
    <w:rPr>
      <w:rFonts w:cs="Wingdings"/>
    </w:rPr>
  </w:style>
  <w:style w:type="character" w:styleId="ListLabel9" w:customStyle="1">
    <w:name w:val="ListLabel 9"/>
    <w:qFormat/>
    <w:rPr>
      <w:rFonts w:cs="Symbol"/>
      <w:caps w:val="false"/>
      <w:smallCaps w:val="false"/>
      <w:color w:val="000000"/>
      <w:spacing w:val="0"/>
      <w:sz w:val="22"/>
      <w:szCs w:val="22"/>
      <w:shd w:fill="FFFFFF" w:val="clear"/>
    </w:rPr>
  </w:style>
  <w:style w:type="character" w:styleId="ListLabel10" w:customStyle="1">
    <w:name w:val="ListLabel 10"/>
    <w:qFormat/>
    <w:rPr>
      <w:rFonts w:cs="Symbol"/>
      <w:sz w:val="22"/>
      <w:szCs w:val="22"/>
    </w:rPr>
  </w:style>
  <w:style w:type="character" w:styleId="ListLabel11" w:customStyle="1">
    <w:name w:val="ListLabel 11"/>
    <w:qFormat/>
    <w:rPr>
      <w:rFonts w:cs="Symbol"/>
      <w:color w:val="000000"/>
      <w:sz w:val="22"/>
      <w:szCs w:val="22"/>
    </w:rPr>
  </w:style>
  <w:style w:type="character" w:styleId="ListLabel12" w:customStyle="1">
    <w:name w:val="ListLabel 12"/>
    <w:qFormat/>
    <w:rPr>
      <w:shd w:fill="FFFFFF" w:val="clear"/>
    </w:rPr>
  </w:style>
  <w:style w:type="character" w:styleId="ListLabel13" w:customStyle="1">
    <w:name w:val="ListLabel 13"/>
    <w:qFormat/>
    <w:rPr>
      <w:rFonts w:cs="Calibri"/>
      <w:color w:val="000000"/>
      <w:sz w:val="22"/>
      <w:szCs w:val="22"/>
    </w:rPr>
  </w:style>
  <w:style w:type="character" w:styleId="ListLabel14" w:customStyle="1">
    <w:name w:val="ListLabel 14"/>
    <w:qFormat/>
    <w:rPr>
      <w:rFonts w:cs="OpenSymbol"/>
      <w:color w:val="000000"/>
      <w:sz w:val="22"/>
      <w:szCs w:val="22"/>
      <w:shd w:fill="FFFF00" w:val="clear"/>
    </w:rPr>
  </w:style>
  <w:style w:type="character" w:styleId="ListLabel15" w:customStyle="1">
    <w:name w:val="ListLabel 15"/>
    <w:qFormat/>
    <w:rPr>
      <w:rFonts w:cs="Symbol"/>
      <w:color w:val="000000"/>
      <w:sz w:val="22"/>
      <w:szCs w:val="22"/>
      <w:shd w:fill="FFFFFF" w:val="clear"/>
    </w:rPr>
  </w:style>
  <w:style w:type="character" w:styleId="ListLabel16" w:customStyle="1">
    <w:name w:val="ListLabel 16"/>
    <w:qFormat/>
    <w:rPr>
      <w:rFonts w:cs="Courier New"/>
    </w:rPr>
  </w:style>
  <w:style w:type="character" w:styleId="ListLabel17" w:customStyle="1">
    <w:name w:val="ListLabel 17"/>
    <w:qFormat/>
    <w:rPr>
      <w:rFonts w:cs="Wingdings"/>
    </w:rPr>
  </w:style>
  <w:style w:type="character" w:styleId="ListLabel18" w:customStyle="1">
    <w:name w:val="ListLabel 18"/>
    <w:qFormat/>
    <w:rPr>
      <w:rFonts w:cs="Symbol"/>
      <w:caps w:val="false"/>
      <w:smallCaps w:val="false"/>
      <w:color w:val="000000"/>
      <w:spacing w:val="0"/>
      <w:sz w:val="22"/>
      <w:szCs w:val="22"/>
      <w:shd w:fill="FFFFFF" w:val="clear"/>
    </w:rPr>
  </w:style>
  <w:style w:type="character" w:styleId="ListLabel19" w:customStyle="1">
    <w:name w:val="ListLabel 19"/>
    <w:qFormat/>
    <w:rPr>
      <w:color w:val="000000"/>
      <w:sz w:val="22"/>
      <w:szCs w:val="22"/>
    </w:rPr>
  </w:style>
  <w:style w:type="character" w:styleId="ListLabel20" w:customStyle="1">
    <w:name w:val="ListLabel 20"/>
    <w:qFormat/>
    <w:rPr>
      <w:rFonts w:cs="Symbol"/>
      <w:shd w:fill="FFFFFF" w:val="clear"/>
    </w:rPr>
  </w:style>
  <w:style w:type="character" w:styleId="ListLabel21" w:customStyle="1">
    <w:name w:val="ListLabel 21"/>
    <w:qFormat/>
    <w:rPr>
      <w:rFonts w:cs="Symbol"/>
      <w:color w:val="000000"/>
      <w:sz w:val="22"/>
      <w:szCs w:val="22"/>
      <w:shd w:fill="FFFFFF" w:val="clear"/>
    </w:rPr>
  </w:style>
  <w:style w:type="character" w:styleId="ListLabel22" w:customStyle="1">
    <w:name w:val="ListLabel 22"/>
    <w:qFormat/>
    <w:rPr>
      <w:rFonts w:cs="Courier New"/>
    </w:rPr>
  </w:style>
  <w:style w:type="character" w:styleId="ListLabel23" w:customStyle="1">
    <w:name w:val="ListLabel 23"/>
    <w:qFormat/>
    <w:rPr>
      <w:rFonts w:cs="Wingdings"/>
    </w:rPr>
  </w:style>
  <w:style w:type="character" w:styleId="ListLabel24" w:customStyle="1">
    <w:name w:val="ListLabel 24"/>
    <w:qFormat/>
    <w:rPr>
      <w:rFonts w:cs="Symbol"/>
      <w:caps w:val="false"/>
      <w:smallCaps w:val="false"/>
      <w:color w:val="000000"/>
      <w:spacing w:val="0"/>
      <w:sz w:val="22"/>
      <w:szCs w:val="22"/>
      <w:shd w:fill="FFFFFF" w:val="clear"/>
    </w:rPr>
  </w:style>
  <w:style w:type="character" w:styleId="ListLabel25" w:customStyle="1">
    <w:name w:val="ListLabel 25"/>
    <w:qFormat/>
    <w:rPr>
      <w:color w:val="000000"/>
      <w:sz w:val="22"/>
      <w:szCs w:val="22"/>
    </w:rPr>
  </w:style>
  <w:style w:type="character" w:styleId="ListLabel26" w:customStyle="1">
    <w:name w:val="ListLabel 26"/>
    <w:qFormat/>
    <w:rPr>
      <w:rFonts w:cs="Symbol"/>
      <w:shd w:fill="FFFFFF" w:val="clear"/>
    </w:rPr>
  </w:style>
  <w:style w:type="character" w:styleId="HTMLvoorafopgemaaktChar" w:customStyle="1">
    <w:name w:val="HTML - vooraf opgemaakt Char"/>
    <w:basedOn w:val="DefaultParagraphFont"/>
    <w:uiPriority w:val="99"/>
    <w:semiHidden/>
    <w:qFormat/>
    <w:rsid w:val="00be69c2"/>
    <w:rPr>
      <w:rFonts w:ascii="Courier New" w:hAnsi="Courier New" w:eastAsia="Times New Roman" w:cs="Courier New"/>
      <w:sz w:val="20"/>
      <w:szCs w:val="20"/>
    </w:rPr>
  </w:style>
  <w:style w:type="character" w:styleId="ListLabel27" w:customStyle="1">
    <w:name w:val="ListLabel 27"/>
    <w:qFormat/>
    <w:rPr>
      <w:rFonts w:ascii="Arial" w:hAnsi="Arial" w:cs="Symbol"/>
      <w:color w:val="000000"/>
      <w:sz w:val="22"/>
      <w:szCs w:val="22"/>
      <w:highlight w:val="white"/>
    </w:rPr>
  </w:style>
  <w:style w:type="character" w:styleId="ListLabel28" w:customStyle="1">
    <w:name w:val="ListLabel 28"/>
    <w:qFormat/>
    <w:rPr>
      <w:rFonts w:cs="Courier New"/>
    </w:rPr>
  </w:style>
  <w:style w:type="character" w:styleId="ListLabel29" w:customStyle="1">
    <w:name w:val="ListLabel 29"/>
    <w:qFormat/>
    <w:rPr>
      <w:rFonts w:cs="Wingdings"/>
    </w:rPr>
  </w:style>
  <w:style w:type="character" w:styleId="ListLabel30" w:customStyle="1">
    <w:name w:val="ListLabel 30"/>
    <w:qFormat/>
    <w:rPr>
      <w:rFonts w:ascii="Arial" w:hAnsi="Arial" w:cs="Symbol"/>
      <w:caps w:val="false"/>
      <w:smallCaps w:val="false"/>
      <w:color w:val="000000"/>
      <w:spacing w:val="0"/>
      <w:sz w:val="22"/>
      <w:szCs w:val="22"/>
      <w:highlight w:val="white"/>
    </w:rPr>
  </w:style>
  <w:style w:type="character" w:styleId="ListLabel31" w:customStyle="1">
    <w:name w:val="ListLabel 31"/>
    <w:qFormat/>
    <w:rPr>
      <w:rFonts w:ascii="Arial" w:hAnsi="Arial"/>
      <w:b/>
      <w:color w:val="000000"/>
      <w:sz w:val="22"/>
      <w:szCs w:val="22"/>
    </w:rPr>
  </w:style>
  <w:style w:type="character" w:styleId="ListLabel32" w:customStyle="1">
    <w:name w:val="ListLabel 32"/>
    <w:qFormat/>
    <w:rPr>
      <w:rFonts w:ascii="Arial" w:hAnsi="Arial" w:cs="Symbol"/>
      <w:b/>
      <w:sz w:val="22"/>
      <w:highlight w:val="white"/>
    </w:rPr>
  </w:style>
  <w:style w:type="character" w:styleId="ListLabel33" w:customStyle="1">
    <w:name w:val="ListLabel 33"/>
    <w:qFormat/>
    <w:rPr>
      <w:rFonts w:ascii="Arial" w:hAnsi="Arial"/>
      <w:b/>
      <w:sz w:val="22"/>
    </w:rPr>
  </w:style>
  <w:style w:type="character" w:styleId="ListLabel34" w:customStyle="1">
    <w:name w:val="ListLabel 34"/>
    <w:qFormat/>
    <w:rPr>
      <w:rFonts w:ascii="Arial" w:hAnsi="Arial" w:cs="Symbol"/>
      <w:color w:val="000000"/>
      <w:sz w:val="22"/>
      <w:szCs w:val="22"/>
      <w:highlight w:val="white"/>
    </w:rPr>
  </w:style>
  <w:style w:type="character" w:styleId="ListLabel35" w:customStyle="1">
    <w:name w:val="ListLabel 35"/>
    <w:qFormat/>
    <w:rPr>
      <w:rFonts w:cs="Courier New"/>
    </w:rPr>
  </w:style>
  <w:style w:type="character" w:styleId="ListLabel36" w:customStyle="1">
    <w:name w:val="ListLabel 36"/>
    <w:qFormat/>
    <w:rPr>
      <w:rFonts w:cs="Wingdings"/>
    </w:rPr>
  </w:style>
  <w:style w:type="character" w:styleId="ListLabel37" w:customStyle="1">
    <w:name w:val="ListLabel 37"/>
    <w:qFormat/>
    <w:rPr>
      <w:rFonts w:ascii="Arial" w:hAnsi="Arial" w:cs="Symbol"/>
      <w:caps w:val="false"/>
      <w:smallCaps w:val="false"/>
      <w:color w:val="000000"/>
      <w:spacing w:val="0"/>
      <w:sz w:val="22"/>
      <w:szCs w:val="22"/>
      <w:highlight w:val="white"/>
    </w:rPr>
  </w:style>
  <w:style w:type="character" w:styleId="ListLabel38" w:customStyle="1">
    <w:name w:val="ListLabel 38"/>
    <w:qFormat/>
    <w:rPr>
      <w:rFonts w:ascii="Arial" w:hAnsi="Arial"/>
      <w:b/>
      <w:color w:val="000000"/>
      <w:sz w:val="22"/>
      <w:szCs w:val="22"/>
    </w:rPr>
  </w:style>
  <w:style w:type="character" w:styleId="ListLabel39" w:customStyle="1">
    <w:name w:val="ListLabel 39"/>
    <w:qFormat/>
    <w:rPr>
      <w:rFonts w:ascii="Arial" w:hAnsi="Arial" w:cs="Symbol"/>
      <w:b/>
      <w:sz w:val="22"/>
      <w:highlight w:val="white"/>
    </w:rPr>
  </w:style>
  <w:style w:type="character" w:styleId="ListLabel40" w:customStyle="1">
    <w:name w:val="ListLabel 40"/>
    <w:qFormat/>
    <w:rPr>
      <w:rFonts w:ascii="Arial" w:hAnsi="Arial"/>
      <w:b/>
      <w:sz w:val="22"/>
    </w:rPr>
  </w:style>
  <w:style w:type="character" w:styleId="Annotationreference">
    <w:name w:val="annotation reference"/>
    <w:basedOn w:val="DefaultParagraphFont"/>
    <w:uiPriority w:val="99"/>
    <w:semiHidden/>
    <w:unhideWhenUsed/>
    <w:qFormat/>
    <w:rsid w:val="00486db4"/>
    <w:rPr>
      <w:sz w:val="16"/>
      <w:szCs w:val="16"/>
    </w:rPr>
  </w:style>
  <w:style w:type="character" w:styleId="TekstopmerkingChar" w:customStyle="1">
    <w:name w:val="Tekst opmerking Char"/>
    <w:basedOn w:val="DefaultParagraphFont"/>
    <w:link w:val="Tekstopmerking"/>
    <w:uiPriority w:val="99"/>
    <w:semiHidden/>
    <w:qFormat/>
    <w:rsid w:val="00486db4"/>
    <w:rPr>
      <w:rFonts w:ascii="Century Gothic" w:hAnsi="Century Gothic" w:eastAsia="Times New Roman" w:cs="Century Gothic"/>
      <w:color w:val="292929"/>
      <w:szCs w:val="20"/>
      <w:lang w:eastAsia="zh-CN"/>
    </w:rPr>
  </w:style>
  <w:style w:type="character" w:styleId="OnderwerpvanopmerkingChar" w:customStyle="1">
    <w:name w:val="Onderwerp van opmerking Char"/>
    <w:basedOn w:val="TekstopmerkingChar"/>
    <w:link w:val="Onderwerpvanopmerking"/>
    <w:uiPriority w:val="99"/>
    <w:semiHidden/>
    <w:qFormat/>
    <w:rsid w:val="00486db4"/>
    <w:rPr>
      <w:rFonts w:ascii="Century Gothic" w:hAnsi="Century Gothic" w:eastAsia="Times New Roman" w:cs="Century Gothic"/>
      <w:b/>
      <w:bCs/>
      <w:color w:val="292929"/>
      <w:szCs w:val="20"/>
      <w:lang w:eastAsia="zh-CN"/>
    </w:rPr>
  </w:style>
  <w:style w:type="character" w:styleId="UnresolvedMention">
    <w:name w:val="Unresolved Mention"/>
    <w:basedOn w:val="DefaultParagraphFont"/>
    <w:uiPriority w:val="99"/>
    <w:semiHidden/>
    <w:unhideWhenUsed/>
    <w:qFormat/>
    <w:rsid w:val="008c0a80"/>
    <w:rPr>
      <w:color w:val="605E5C"/>
      <w:shd w:fill="E1DFDD" w:val="clear"/>
    </w:rPr>
  </w:style>
  <w:style w:type="character" w:styleId="ListLabel41">
    <w:name w:val="ListLabel 41"/>
    <w:qFormat/>
    <w:rPr>
      <w:rFonts w:cs="Symbol"/>
      <w:color w:val="000000"/>
      <w:sz w:val="22"/>
      <w:szCs w:val="22"/>
      <w:highlight w:val="white"/>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color w:val="000000"/>
      <w:sz w:val="22"/>
      <w:szCs w:val="22"/>
      <w:highlight w:val="white"/>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color w:val="000000"/>
      <w:sz w:val="22"/>
      <w:szCs w:val="22"/>
      <w:highlight w:val="white"/>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caps w:val="false"/>
      <w:smallCaps w:val="false"/>
      <w:color w:val="000000"/>
      <w:spacing w:val="0"/>
      <w:sz w:val="22"/>
      <w:szCs w:val="22"/>
      <w:highlight w:val="white"/>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caps w:val="false"/>
      <w:smallCaps w:val="false"/>
      <w:color w:val="000000"/>
      <w:spacing w:val="0"/>
      <w:sz w:val="22"/>
      <w:szCs w:val="22"/>
      <w:highlight w:val="white"/>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caps w:val="false"/>
      <w:smallCaps w:val="false"/>
      <w:color w:val="000000"/>
      <w:spacing w:val="0"/>
      <w:sz w:val="22"/>
      <w:szCs w:val="22"/>
      <w:highlight w:val="white"/>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ascii="Arial" w:hAnsi="Arial"/>
      <w:b/>
      <w:color w:val="000000"/>
      <w:sz w:val="21"/>
      <w:szCs w:val="22"/>
    </w:rPr>
  </w:style>
  <w:style w:type="character" w:styleId="ListLabel60">
    <w:name w:val="ListLabel 60"/>
    <w:qFormat/>
    <w:rPr>
      <w:rFonts w:cs="OpenSymbol"/>
    </w:rPr>
  </w:style>
  <w:style w:type="character" w:styleId="ListLabel61">
    <w:name w:val="ListLabel 61"/>
    <w:qFormat/>
    <w:rPr>
      <w:rFonts w:cs="Symbol"/>
      <w:b/>
      <w:sz w:val="22"/>
      <w:highlight w:val="white"/>
    </w:rPr>
  </w:style>
  <w:style w:type="character" w:styleId="ListLabel62">
    <w:name w:val="ListLabel 62"/>
    <w:qFormat/>
    <w:rPr>
      <w:rFonts w:cs="Symbol"/>
      <w:b/>
      <w:sz w:val="22"/>
      <w:highlight w:val="white"/>
    </w:rPr>
  </w:style>
  <w:style w:type="character" w:styleId="ListLabel63">
    <w:name w:val="ListLabel 63"/>
    <w:qFormat/>
    <w:rPr>
      <w:rFonts w:cs="Symbol"/>
      <w:b/>
      <w:sz w:val="22"/>
      <w:highlight w:val="white"/>
    </w:rPr>
  </w:style>
  <w:style w:type="character" w:styleId="ListLabel64">
    <w:name w:val="ListLabel 64"/>
    <w:qFormat/>
    <w:rPr>
      <w:rFonts w:cs="Symbol"/>
      <w:b/>
      <w:sz w:val="22"/>
      <w:highlight w:val="white"/>
    </w:rPr>
  </w:style>
  <w:style w:type="character" w:styleId="ListLabel65">
    <w:name w:val="ListLabel 65"/>
    <w:qFormat/>
    <w:rPr>
      <w:rFonts w:cs="Symbol"/>
      <w:b/>
      <w:sz w:val="22"/>
      <w:highlight w:val="white"/>
    </w:rPr>
  </w:style>
  <w:style w:type="character" w:styleId="ListLabel66">
    <w:name w:val="ListLabel 66"/>
    <w:qFormat/>
    <w:rPr>
      <w:rFonts w:cs="Symbol"/>
      <w:b/>
      <w:sz w:val="22"/>
      <w:highlight w:val="white"/>
    </w:rPr>
  </w:style>
  <w:style w:type="character" w:styleId="ListLabel67">
    <w:name w:val="ListLabel 67"/>
    <w:qFormat/>
    <w:rPr>
      <w:rFonts w:cs="Symbol"/>
      <w:b/>
      <w:sz w:val="22"/>
      <w:highlight w:val="white"/>
    </w:rPr>
  </w:style>
  <w:style w:type="character" w:styleId="ListLabel68">
    <w:name w:val="ListLabel 68"/>
    <w:qFormat/>
    <w:rPr>
      <w:rFonts w:cs="Symbol"/>
      <w:b/>
      <w:sz w:val="22"/>
      <w:highlight w:val="white"/>
    </w:rPr>
  </w:style>
  <w:style w:type="character" w:styleId="ListLabel69">
    <w:name w:val="ListLabel 69"/>
    <w:qFormat/>
    <w:rPr>
      <w:rFonts w:ascii="Arial" w:hAnsi="Arial"/>
      <w:b/>
      <w:sz w:val="22"/>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rFonts w:cs="Courier New"/>
    </w:rPr>
  </w:style>
  <w:style w:type="character" w:styleId="ListLabel78">
    <w:name w:val="ListLabel 78"/>
    <w:qFormat/>
    <w:rPr>
      <w:rFonts w:cs="Courier New"/>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ascii="Arial" w:hAnsi="Arial" w:eastAsia="" w:cs="Calibri"/>
    </w:rPr>
  </w:style>
  <w:style w:type="character" w:styleId="ListLabel89">
    <w:name w:val="ListLabel 89"/>
    <w:qFormat/>
    <w:rPr>
      <w:rFonts w:cs="Courier New"/>
    </w:rPr>
  </w:style>
  <w:style w:type="character" w:styleId="ListLabel90">
    <w:name w:val="ListLabel 90"/>
    <w:qFormat/>
    <w:rPr>
      <w:rFonts w:cs="Courier New"/>
    </w:rPr>
  </w:style>
  <w:style w:type="character" w:styleId="ListLabel91">
    <w:name w:val="ListLabel 91"/>
    <w:qFormat/>
    <w:rPr>
      <w:rFonts w:cs="Courier New"/>
    </w:rPr>
  </w:style>
  <w:style w:type="character" w:styleId="ListLabel92">
    <w:name w:val="ListLabel 92"/>
    <w:qFormat/>
    <w:rPr>
      <w:rFonts w:cs="Courier New"/>
    </w:rPr>
  </w:style>
  <w:style w:type="character" w:styleId="ListLabel93">
    <w:name w:val="ListLabel 93"/>
    <w:qFormat/>
    <w:rPr>
      <w:rFonts w:cs="Courier New"/>
    </w:rPr>
  </w:style>
  <w:style w:type="character" w:styleId="ListLabel94">
    <w:name w:val="ListLabel 94"/>
    <w:qFormat/>
    <w:rPr>
      <w:rFonts w:cs="Courier New"/>
    </w:rPr>
  </w:style>
  <w:style w:type="character" w:styleId="ListLabel95">
    <w:name w:val="ListLabel 95"/>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96">
    <w:name w:val="ListLabel 96"/>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97">
    <w:name w:val="ListLabel 97"/>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98">
    <w:name w:val="ListLabel 98"/>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99">
    <w:name w:val="ListLabel 99"/>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100">
    <w:name w:val="ListLabel 100"/>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101">
    <w:name w:val="ListLabel 101"/>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102">
    <w:name w:val="ListLabel 102"/>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103">
    <w:name w:val="ListLabel 103"/>
    <w:qFormat/>
    <w:rPr>
      <w:rFonts w:eastAsia="Arial Unicode MS"/>
      <w:b w:val="false"/>
      <w:i w:val="false"/>
      <w:caps w:val="false"/>
      <w:smallCaps w:val="false"/>
      <w:strike w:val="false"/>
      <w:dstrike w:val="false"/>
      <w:outline w:val="false"/>
      <w:color w:val="00000A"/>
      <w:kern w:val="0"/>
      <w:position w:val="0"/>
      <w:sz w:val="20"/>
      <w:sz w:val="20"/>
      <w:u w:val="none" w:color="00000A"/>
      <w:vertAlign w:val="baseline"/>
      <w:em w:val="none"/>
      <w:lang w:val="nl-NL"/>
    </w:rPr>
  </w:style>
  <w:style w:type="character" w:styleId="ListLabel104">
    <w:name w:val="ListLabel 104"/>
    <w:qFormat/>
    <w:rPr>
      <w:rFonts w:cs="Courier New"/>
    </w:rPr>
  </w:style>
  <w:style w:type="character" w:styleId="ListLabel105">
    <w:name w:val="ListLabel 105"/>
    <w:qFormat/>
    <w:rPr>
      <w:rFonts w:cs="Courier New"/>
    </w:rPr>
  </w:style>
  <w:style w:type="character" w:styleId="ListLabel106">
    <w:name w:val="ListLabel 106"/>
    <w:qFormat/>
    <w:rPr>
      <w:rFonts w:cs="Courier New"/>
    </w:rPr>
  </w:style>
  <w:style w:type="character" w:styleId="ListLabel107">
    <w:name w:val="ListLabel 107"/>
    <w:qFormat/>
    <w:rPr>
      <w:rFonts w:ascii="Arial" w:hAnsi="Arial" w:cs="Arial"/>
      <w:sz w:val="18"/>
      <w:szCs w:val="18"/>
    </w:rPr>
  </w:style>
  <w:style w:type="character" w:styleId="Nummeringssymbolen">
    <w:name w:val="Nummeringssymbolen"/>
    <w:qFormat/>
    <w:rPr/>
  </w:style>
  <w:style w:type="character" w:styleId="ListLabel108">
    <w:name w:val="ListLabel 108"/>
    <w:qFormat/>
    <w:rPr>
      <w:rFonts w:ascii="Arial" w:hAnsi="Arial"/>
      <w:b/>
      <w:color w:val="000000"/>
      <w:sz w:val="21"/>
      <w:szCs w:val="22"/>
    </w:rPr>
  </w:style>
  <w:style w:type="character" w:styleId="ListLabel109">
    <w:name w:val="ListLabel 109"/>
    <w:qFormat/>
    <w:rPr>
      <w:rFonts w:ascii="Arial" w:hAnsi="Arial"/>
      <w:b/>
      <w:sz w:val="22"/>
    </w:rPr>
  </w:style>
  <w:style w:type="character" w:styleId="ListLabel110">
    <w:name w:val="ListLabel 110"/>
    <w:qFormat/>
    <w:rPr>
      <w:rFonts w:ascii="Arial" w:hAnsi="Arial" w:cs="Symbol"/>
      <w:sz w:val="21"/>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Symbo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ascii="Arial" w:hAnsi="Arial" w:cs="Symbol"/>
      <w:sz w:val="21"/>
    </w:rPr>
  </w:style>
  <w:style w:type="character" w:styleId="ListLabel120">
    <w:name w:val="ListLabel 120"/>
    <w:qFormat/>
    <w:rPr>
      <w:rFonts w:cs="Courier New"/>
    </w:rPr>
  </w:style>
  <w:style w:type="character" w:styleId="ListLabel121">
    <w:name w:val="ListLabel 121"/>
    <w:qFormat/>
    <w:rPr>
      <w:rFonts w:cs="Wingdings"/>
    </w:rPr>
  </w:style>
  <w:style w:type="character" w:styleId="ListLabel122">
    <w:name w:val="ListLabel 122"/>
    <w:qFormat/>
    <w:rPr>
      <w:rFonts w:cs="Symbol"/>
    </w:rPr>
  </w:style>
  <w:style w:type="character" w:styleId="ListLabel123">
    <w:name w:val="ListLabel 123"/>
    <w:qFormat/>
    <w:rPr>
      <w:rFonts w:cs="Courier New"/>
    </w:rPr>
  </w:style>
  <w:style w:type="character" w:styleId="ListLabel124">
    <w:name w:val="ListLabel 124"/>
    <w:qFormat/>
    <w:rPr>
      <w:rFonts w:cs="Wingdings"/>
    </w:rPr>
  </w:style>
  <w:style w:type="character" w:styleId="ListLabel125">
    <w:name w:val="ListLabel 125"/>
    <w:qFormat/>
    <w:rPr>
      <w:rFonts w:cs="Symbol"/>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ascii="Arial" w:hAnsi="Arial" w:cs="Calibri"/>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cs="Symbol"/>
    </w:rPr>
  </w:style>
  <w:style w:type="character" w:styleId="ListLabel132">
    <w:name w:val="ListLabel 132"/>
    <w:qFormat/>
    <w:rPr>
      <w:rFonts w:cs="Courier New"/>
    </w:rPr>
  </w:style>
  <w:style w:type="character" w:styleId="ListLabel133">
    <w:name w:val="ListLabel 133"/>
    <w:qFormat/>
    <w:rPr>
      <w:rFonts w:cs="Wingdings"/>
    </w:rPr>
  </w:style>
  <w:style w:type="character" w:styleId="ListLabel134">
    <w:name w:val="ListLabel 134"/>
    <w:qFormat/>
    <w:rPr>
      <w:rFonts w:cs="Symbol"/>
    </w:rPr>
  </w:style>
  <w:style w:type="character" w:styleId="ListLabel135">
    <w:name w:val="ListLabel 135"/>
    <w:qFormat/>
    <w:rPr>
      <w:rFonts w:cs="Courier New"/>
    </w:rPr>
  </w:style>
  <w:style w:type="character" w:styleId="ListLabel136">
    <w:name w:val="ListLabel 136"/>
    <w:qFormat/>
    <w:rPr>
      <w:rFonts w:cs="Wingdings"/>
    </w:rPr>
  </w:style>
  <w:style w:type="character" w:styleId="ListLabel137">
    <w:name w:val="ListLabel 137"/>
    <w:qFormat/>
    <w:rPr>
      <w:rFonts w:ascii="Arial" w:hAnsi="Arial" w:cs="Symbol"/>
      <w:sz w:val="21"/>
    </w:rPr>
  </w:style>
  <w:style w:type="character" w:styleId="ListLabel138">
    <w:name w:val="ListLabel 138"/>
    <w:qFormat/>
    <w:rPr>
      <w:rFonts w:cs="Courier New"/>
    </w:rPr>
  </w:style>
  <w:style w:type="character" w:styleId="ListLabel139">
    <w:name w:val="ListLabel 139"/>
    <w:qFormat/>
    <w:rPr>
      <w:rFonts w:cs="Wingdings"/>
    </w:rPr>
  </w:style>
  <w:style w:type="character" w:styleId="ListLabel140">
    <w:name w:val="ListLabel 140"/>
    <w:qFormat/>
    <w:rPr>
      <w:rFonts w:cs="Symbol"/>
    </w:rPr>
  </w:style>
  <w:style w:type="character" w:styleId="ListLabel141">
    <w:name w:val="ListLabel 141"/>
    <w:qFormat/>
    <w:rPr>
      <w:rFonts w:cs="Courier New"/>
    </w:rPr>
  </w:style>
  <w:style w:type="character" w:styleId="ListLabel142">
    <w:name w:val="ListLabel 142"/>
    <w:qFormat/>
    <w:rPr>
      <w:rFonts w:cs="Wingdings"/>
    </w:rPr>
  </w:style>
  <w:style w:type="character" w:styleId="ListLabel143">
    <w:name w:val="ListLabel 143"/>
    <w:qFormat/>
    <w:rPr>
      <w:rFonts w:cs="Symbol"/>
    </w:rPr>
  </w:style>
  <w:style w:type="character" w:styleId="ListLabel144">
    <w:name w:val="ListLabel 144"/>
    <w:qFormat/>
    <w:rPr>
      <w:rFonts w:cs="Courier New"/>
    </w:rPr>
  </w:style>
  <w:style w:type="character" w:styleId="ListLabel145">
    <w:name w:val="ListLabel 145"/>
    <w:qFormat/>
    <w:rPr>
      <w:rFonts w:cs="Wingdings"/>
    </w:rPr>
  </w:style>
  <w:style w:type="character" w:styleId="ListLabel146">
    <w:name w:val="ListLabel 146"/>
    <w:qFormat/>
    <w:rPr>
      <w:rFonts w:cs="Symbol"/>
      <w:sz w:val="20"/>
    </w:rPr>
  </w:style>
  <w:style w:type="character" w:styleId="ListLabel147">
    <w:name w:val="ListLabel 147"/>
    <w:qFormat/>
    <w:rPr>
      <w:rFonts w:cs="Courier New"/>
    </w:rPr>
  </w:style>
  <w:style w:type="character" w:styleId="ListLabel148">
    <w:name w:val="ListLabel 148"/>
    <w:qFormat/>
    <w:rPr>
      <w:rFonts w:cs="Wingdings"/>
    </w:rPr>
  </w:style>
  <w:style w:type="character" w:styleId="ListLabel149">
    <w:name w:val="ListLabel 149"/>
    <w:qFormat/>
    <w:rPr>
      <w:rFonts w:cs="Symbol"/>
    </w:rPr>
  </w:style>
  <w:style w:type="character" w:styleId="ListLabel150">
    <w:name w:val="ListLabel 150"/>
    <w:qFormat/>
    <w:rPr>
      <w:rFonts w:cs="Courier New"/>
    </w:rPr>
  </w:style>
  <w:style w:type="character" w:styleId="ListLabel151">
    <w:name w:val="ListLabel 151"/>
    <w:qFormat/>
    <w:rPr>
      <w:rFonts w:cs="Wingdings"/>
    </w:rPr>
  </w:style>
  <w:style w:type="character" w:styleId="ListLabel152">
    <w:name w:val="ListLabel 152"/>
    <w:qFormat/>
    <w:rPr>
      <w:rFonts w:cs="Symbol"/>
    </w:rPr>
  </w:style>
  <w:style w:type="character" w:styleId="ListLabel153">
    <w:name w:val="ListLabel 153"/>
    <w:qFormat/>
    <w:rPr>
      <w:rFonts w:cs="Courier New"/>
    </w:rPr>
  </w:style>
  <w:style w:type="character" w:styleId="ListLabel154">
    <w:name w:val="ListLabel 154"/>
    <w:qFormat/>
    <w:rPr>
      <w:rFonts w:cs="Wingdings"/>
    </w:rPr>
  </w:style>
  <w:style w:type="character" w:styleId="ListLabel155">
    <w:name w:val="ListLabel 155"/>
    <w:qFormat/>
    <w:rPr>
      <w:rFonts w:ascii="Arial" w:hAnsi="Arial" w:cs="Arial"/>
      <w:sz w:val="18"/>
      <w:szCs w:val="18"/>
    </w:rPr>
  </w:style>
  <w:style w:type="character" w:styleId="ListLabel156">
    <w:name w:val="ListLabel 156"/>
    <w:qFormat/>
    <w:rPr>
      <w:rFonts w:ascii="Arial" w:hAnsi="Arial"/>
      <w:b/>
      <w:color w:val="000000"/>
      <w:sz w:val="21"/>
      <w:szCs w:val="22"/>
    </w:rPr>
  </w:style>
  <w:style w:type="character" w:styleId="ListLabel157">
    <w:name w:val="ListLabel 157"/>
    <w:qFormat/>
    <w:rPr>
      <w:rFonts w:ascii="Arial" w:hAnsi="Arial"/>
      <w:b/>
      <w:sz w:val="22"/>
    </w:rPr>
  </w:style>
  <w:style w:type="character" w:styleId="ListLabel158">
    <w:name w:val="ListLabel 158"/>
    <w:qFormat/>
    <w:rPr>
      <w:rFonts w:ascii="Arial" w:hAnsi="Arial" w:cs="Symbol"/>
      <w:sz w:val="21"/>
    </w:rPr>
  </w:style>
  <w:style w:type="character" w:styleId="ListLabel159">
    <w:name w:val="ListLabel 159"/>
    <w:qFormat/>
    <w:rPr>
      <w:rFonts w:cs="Courier New"/>
    </w:rPr>
  </w:style>
  <w:style w:type="character" w:styleId="ListLabel160">
    <w:name w:val="ListLabel 160"/>
    <w:qFormat/>
    <w:rPr>
      <w:rFonts w:cs="Wingdings"/>
    </w:rPr>
  </w:style>
  <w:style w:type="character" w:styleId="ListLabel161">
    <w:name w:val="ListLabel 161"/>
    <w:qFormat/>
    <w:rPr>
      <w:rFonts w:cs="Symbol"/>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ascii="Arial" w:hAnsi="Arial" w:cs="Symbol"/>
      <w:sz w:val="21"/>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ascii="Arial" w:hAnsi="Arial" w:cs="Calibri"/>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ascii="Arial" w:hAnsi="Arial" w:cs="Symbol"/>
      <w:sz w:val="21"/>
    </w:rPr>
  </w:style>
  <w:style w:type="character" w:styleId="ListLabel186">
    <w:name w:val="ListLabel 186"/>
    <w:qFormat/>
    <w:rPr>
      <w:rFonts w:cs="Courier New"/>
    </w:rPr>
  </w:style>
  <w:style w:type="character" w:styleId="ListLabel187">
    <w:name w:val="ListLabel 187"/>
    <w:qFormat/>
    <w:rPr>
      <w:rFonts w:cs="Wingdings"/>
    </w:rPr>
  </w:style>
  <w:style w:type="character" w:styleId="ListLabel188">
    <w:name w:val="ListLabel 188"/>
    <w:qFormat/>
    <w:rPr>
      <w:rFonts w:cs="Symbol"/>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Symbol"/>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sz w:val="20"/>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cs="Symbol"/>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ascii="Arial" w:hAnsi="Arial" w:cs="Arial"/>
      <w:sz w:val="18"/>
      <w:szCs w:val="18"/>
    </w:rPr>
  </w:style>
  <w:style w:type="character" w:styleId="ListLabel204">
    <w:name w:val="ListLabel 204"/>
    <w:qFormat/>
    <w:rPr>
      <w:rFonts w:ascii="Arial" w:hAnsi="Arial"/>
      <w:b/>
      <w:color w:val="000000"/>
      <w:sz w:val="21"/>
      <w:szCs w:val="22"/>
    </w:rPr>
  </w:style>
  <w:style w:type="character" w:styleId="ListLabel205">
    <w:name w:val="ListLabel 205"/>
    <w:qFormat/>
    <w:rPr>
      <w:rFonts w:ascii="Arial" w:hAnsi="Arial"/>
      <w:b/>
      <w:sz w:val="22"/>
    </w:rPr>
  </w:style>
  <w:style w:type="character" w:styleId="ListLabel206">
    <w:name w:val="ListLabel 206"/>
    <w:qFormat/>
    <w:rPr>
      <w:rFonts w:ascii="Arial" w:hAnsi="Arial" w:cs="Symbol"/>
      <w:sz w:val="21"/>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Symbol"/>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ascii="Arial" w:hAnsi="Arial" w:cs="Symbol"/>
      <w:sz w:val="21"/>
    </w:rPr>
  </w:style>
  <w:style w:type="character" w:styleId="ListLabel216">
    <w:name w:val="ListLabel 216"/>
    <w:qFormat/>
    <w:rPr>
      <w:rFonts w:cs="Courier New"/>
    </w:rPr>
  </w:style>
  <w:style w:type="character" w:styleId="ListLabel217">
    <w:name w:val="ListLabel 217"/>
    <w:qFormat/>
    <w:rPr>
      <w:rFonts w:cs="Wingdings"/>
    </w:rPr>
  </w:style>
  <w:style w:type="character" w:styleId="ListLabel218">
    <w:name w:val="ListLabel 218"/>
    <w:qFormat/>
    <w:rPr>
      <w:rFonts w:cs="Symbol"/>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ascii="Arial" w:hAnsi="Arial" w:cs="Calibri"/>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cs="Symbol"/>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ascii="Arial" w:hAnsi="Arial" w:cs="Symbol"/>
      <w:sz w:val="21"/>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Symbol"/>
    </w:rPr>
  </w:style>
  <w:style w:type="character" w:styleId="ListLabel237">
    <w:name w:val="ListLabel 237"/>
    <w:qFormat/>
    <w:rPr>
      <w:rFonts w:cs="Courier New"/>
    </w:rPr>
  </w:style>
  <w:style w:type="character" w:styleId="ListLabel238">
    <w:name w:val="ListLabel 238"/>
    <w:qFormat/>
    <w:rPr>
      <w:rFonts w:cs="Wingdings"/>
    </w:rPr>
  </w:style>
  <w:style w:type="character" w:styleId="ListLabel239">
    <w:name w:val="ListLabel 239"/>
    <w:qFormat/>
    <w:rPr>
      <w:rFonts w:cs="Symbol"/>
    </w:rPr>
  </w:style>
  <w:style w:type="character" w:styleId="ListLabel240">
    <w:name w:val="ListLabel 240"/>
    <w:qFormat/>
    <w:rPr>
      <w:rFonts w:cs="Courier New"/>
    </w:rPr>
  </w:style>
  <w:style w:type="character" w:styleId="ListLabel241">
    <w:name w:val="ListLabel 241"/>
    <w:qFormat/>
    <w:rPr>
      <w:rFonts w:cs="Wingdings"/>
    </w:rPr>
  </w:style>
  <w:style w:type="character" w:styleId="ListLabel242">
    <w:name w:val="ListLabel 242"/>
    <w:qFormat/>
    <w:rPr>
      <w:rFonts w:cs="Symbol"/>
      <w:sz w:val="20"/>
    </w:rPr>
  </w:style>
  <w:style w:type="character" w:styleId="ListLabel243">
    <w:name w:val="ListLabel 243"/>
    <w:qFormat/>
    <w:rPr>
      <w:rFonts w:cs="Courier New"/>
    </w:rPr>
  </w:style>
  <w:style w:type="character" w:styleId="ListLabel244">
    <w:name w:val="ListLabel 244"/>
    <w:qFormat/>
    <w:rPr>
      <w:rFonts w:cs="Wingdings"/>
    </w:rPr>
  </w:style>
  <w:style w:type="character" w:styleId="ListLabel245">
    <w:name w:val="ListLabel 245"/>
    <w:qFormat/>
    <w:rPr>
      <w:rFonts w:cs="Symbol"/>
    </w:rPr>
  </w:style>
  <w:style w:type="character" w:styleId="ListLabel246">
    <w:name w:val="ListLabel 246"/>
    <w:qFormat/>
    <w:rPr>
      <w:rFonts w:cs="Courier New"/>
    </w:rPr>
  </w:style>
  <w:style w:type="character" w:styleId="ListLabel247">
    <w:name w:val="ListLabel 247"/>
    <w:qFormat/>
    <w:rPr>
      <w:rFonts w:cs="Wingdings"/>
    </w:rPr>
  </w:style>
  <w:style w:type="character" w:styleId="ListLabel248">
    <w:name w:val="ListLabel 248"/>
    <w:qFormat/>
    <w:rPr>
      <w:rFonts w:cs="Symbol"/>
    </w:rPr>
  </w:style>
  <w:style w:type="character" w:styleId="ListLabel249">
    <w:name w:val="ListLabel 249"/>
    <w:qFormat/>
    <w:rPr>
      <w:rFonts w:cs="Courier New"/>
    </w:rPr>
  </w:style>
  <w:style w:type="character" w:styleId="ListLabel250">
    <w:name w:val="ListLabel 250"/>
    <w:qFormat/>
    <w:rPr>
      <w:rFonts w:cs="Wingdings"/>
    </w:rPr>
  </w:style>
  <w:style w:type="character" w:styleId="ListLabel251">
    <w:name w:val="ListLabel 251"/>
    <w:qFormat/>
    <w:rPr>
      <w:rFonts w:ascii="Arial" w:hAnsi="Arial" w:cs="Arial"/>
      <w:sz w:val="18"/>
      <w:szCs w:val="18"/>
    </w:rPr>
  </w:style>
  <w:style w:type="paragraph" w:styleId="Kop" w:customStyle="1">
    <w:name w:val="Kop"/>
    <w:basedOn w:val="Normal"/>
    <w:next w:val="Tekstblok"/>
    <w:qFormat/>
    <w:pPr>
      <w:keepNext w:val="true"/>
      <w:tabs>
        <w:tab w:val="left" w:pos="708" w:leader="none"/>
      </w:tabs>
      <w:suppressAutoHyphens w:val="true"/>
      <w:spacing w:lineRule="atLeast" w:line="100" w:before="240" w:after="120"/>
      <w:jc w:val="both"/>
    </w:pPr>
    <w:rPr>
      <w:rFonts w:ascii="Arial" w:hAnsi="Arial" w:eastAsia="DejaVu Sans" w:cs="Lohit Hindi"/>
      <w:color w:val="292929"/>
      <w:sz w:val="28"/>
      <w:szCs w:val="28"/>
      <w:lang w:eastAsia="zh-CN"/>
    </w:rPr>
  </w:style>
  <w:style w:type="paragraph" w:styleId="Tekstblok" w:customStyle="1">
    <w:name w:val="Body Text"/>
    <w:basedOn w:val="Normal"/>
    <w:pPr>
      <w:tabs>
        <w:tab w:val="left" w:pos="708" w:leader="none"/>
      </w:tabs>
      <w:suppressAutoHyphens w:val="true"/>
      <w:spacing w:lineRule="atLeast" w:line="100" w:before="0" w:after="120"/>
      <w:jc w:val="both"/>
    </w:pPr>
    <w:rPr>
      <w:rFonts w:ascii="Century Gothic" w:hAnsi="Century Gothic" w:cs="Century Gothic"/>
      <w:color w:val="292929"/>
      <w:sz w:val="18"/>
      <w:szCs w:val="18"/>
      <w:lang w:eastAsia="zh-CN"/>
    </w:rPr>
  </w:style>
  <w:style w:type="paragraph" w:styleId="Lijst">
    <w:name w:val="List"/>
    <w:basedOn w:val="Tekstblok"/>
    <w:pPr/>
    <w:rPr>
      <w:rFonts w:cs="Lohit Hindi"/>
    </w:rPr>
  </w:style>
  <w:style w:type="paragraph" w:styleId="Bijschrift">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tabs>
        <w:tab w:val="left" w:pos="708" w:leader="none"/>
      </w:tabs>
      <w:suppressAutoHyphens w:val="true"/>
      <w:spacing w:lineRule="atLeast" w:line="100"/>
      <w:jc w:val="both"/>
    </w:pPr>
    <w:rPr>
      <w:rFonts w:ascii="Century Gothic" w:hAnsi="Century Gothic" w:cs="Lohit Hindi"/>
      <w:color w:val="292929"/>
      <w:sz w:val="18"/>
      <w:szCs w:val="18"/>
      <w:lang w:eastAsia="zh-CN"/>
    </w:rPr>
  </w:style>
  <w:style w:type="paragraph" w:styleId="Caption">
    <w:name w:val="caption"/>
    <w:basedOn w:val="Normal"/>
    <w:qFormat/>
    <w:pPr>
      <w:suppressLineNumbers/>
      <w:tabs>
        <w:tab w:val="left" w:pos="708" w:leader="none"/>
      </w:tabs>
      <w:suppressAutoHyphens w:val="true"/>
      <w:spacing w:lineRule="atLeast" w:line="100" w:before="120" w:after="120"/>
      <w:jc w:val="both"/>
    </w:pPr>
    <w:rPr>
      <w:rFonts w:ascii="Century Gothic" w:hAnsi="Century Gothic" w:cs="Lohit Hindi"/>
      <w:i/>
      <w:iCs/>
      <w:color w:val="292929"/>
      <w:lang w:eastAsia="zh-CN"/>
    </w:rPr>
  </w:style>
  <w:style w:type="paragraph" w:styleId="Geenafstand1" w:customStyle="1">
    <w:name w:val="Geen afstand1"/>
    <w:qFormat/>
    <w:pPr>
      <w:widowControl/>
      <w:tabs>
        <w:tab w:val="left" w:pos="708" w:leader="none"/>
      </w:tabs>
      <w:suppressAutoHyphens w:val="true"/>
      <w:bidi w:val="0"/>
      <w:spacing w:lineRule="atLeast" w:line="100"/>
      <w:jc w:val="left"/>
    </w:pPr>
    <w:rPr>
      <w:rFonts w:ascii="Calibri" w:hAnsi="Calibri" w:eastAsia="Droid Sans Fallback" w:cs="Calibri"/>
      <w:color w:val="00000A"/>
      <w:kern w:val="0"/>
      <w:sz w:val="22"/>
      <w:szCs w:val="22"/>
      <w:lang w:val="nl-NL" w:eastAsia="zh-CN" w:bidi="ar-SA"/>
    </w:rPr>
  </w:style>
  <w:style w:type="paragraph" w:styleId="Koptekst">
    <w:name w:val="Header"/>
    <w:basedOn w:val="Normal"/>
    <w:uiPriority w:val="99"/>
    <w:pPr>
      <w:suppressLineNumbers/>
      <w:tabs>
        <w:tab w:val="left" w:pos="708" w:leader="none"/>
        <w:tab w:val="center" w:pos="4536" w:leader="none"/>
        <w:tab w:val="right" w:pos="9072" w:leader="none"/>
      </w:tabs>
      <w:suppressAutoHyphens w:val="true"/>
      <w:spacing w:lineRule="atLeast" w:line="100"/>
      <w:jc w:val="both"/>
    </w:pPr>
    <w:rPr>
      <w:rFonts w:ascii="Century Gothic" w:hAnsi="Century Gothic" w:cs="Century Gothic"/>
      <w:color w:val="292929"/>
      <w:sz w:val="18"/>
      <w:szCs w:val="18"/>
      <w:lang w:eastAsia="zh-CN"/>
    </w:rPr>
  </w:style>
  <w:style w:type="paragraph" w:styleId="Voettekst">
    <w:name w:val="Footer"/>
    <w:basedOn w:val="Normal"/>
    <w:uiPriority w:val="99"/>
    <w:pPr>
      <w:suppressLineNumbers/>
      <w:tabs>
        <w:tab w:val="left" w:pos="708" w:leader="none"/>
        <w:tab w:val="center" w:pos="4536" w:leader="none"/>
        <w:tab w:val="right" w:pos="9072" w:leader="none"/>
      </w:tabs>
      <w:suppressAutoHyphens w:val="true"/>
      <w:spacing w:lineRule="atLeast" w:line="100"/>
      <w:jc w:val="both"/>
    </w:pPr>
    <w:rPr>
      <w:rFonts w:ascii="Century Gothic" w:hAnsi="Century Gothic" w:cs="Century Gothic"/>
      <w:color w:val="292929"/>
      <w:sz w:val="18"/>
      <w:szCs w:val="18"/>
      <w:lang w:eastAsia="zh-CN"/>
    </w:rPr>
  </w:style>
  <w:style w:type="paragraph" w:styleId="Lijstalinea1" w:customStyle="1">
    <w:name w:val="Lijstalinea1"/>
    <w:basedOn w:val="Normal"/>
    <w:qFormat/>
    <w:pPr>
      <w:tabs>
        <w:tab w:val="left" w:pos="708" w:leader="none"/>
      </w:tabs>
      <w:suppressAutoHyphens w:val="true"/>
      <w:spacing w:lineRule="atLeast" w:line="100" w:before="0" w:after="0"/>
      <w:ind w:left="720" w:hanging="0"/>
      <w:contextualSpacing/>
      <w:jc w:val="both"/>
    </w:pPr>
    <w:rPr>
      <w:rFonts w:ascii="Century Gothic" w:hAnsi="Century Gothic" w:eastAsia="Calibri" w:cs="Century Gothic"/>
      <w:color w:val="292929"/>
      <w:sz w:val="18"/>
      <w:szCs w:val="18"/>
      <w:lang w:eastAsia="zh-CN"/>
    </w:rPr>
  </w:style>
  <w:style w:type="paragraph" w:styleId="Ballontekst1" w:customStyle="1">
    <w:name w:val="Ballontekst1"/>
    <w:basedOn w:val="Normal"/>
    <w:qFormat/>
    <w:pPr>
      <w:tabs>
        <w:tab w:val="left" w:pos="708" w:leader="none"/>
      </w:tabs>
      <w:suppressAutoHyphens w:val="true"/>
      <w:spacing w:lineRule="atLeast" w:line="100"/>
      <w:jc w:val="both"/>
    </w:pPr>
    <w:rPr>
      <w:rFonts w:ascii="Tahoma" w:hAnsi="Tahoma" w:cs="Tahoma"/>
      <w:color w:val="292929"/>
      <w:sz w:val="16"/>
      <w:szCs w:val="16"/>
      <w:lang w:eastAsia="zh-CN"/>
    </w:rPr>
  </w:style>
  <w:style w:type="paragraph" w:styleId="Titel">
    <w:name w:val="Title"/>
    <w:basedOn w:val="Normal"/>
    <w:qFormat/>
    <w:pPr>
      <w:pBdr>
        <w:bottom w:val="single" w:sz="8" w:space="0" w:color="808080"/>
      </w:pBdr>
      <w:tabs>
        <w:tab w:val="left" w:pos="708" w:leader="none"/>
      </w:tabs>
      <w:suppressAutoHyphens w:val="true"/>
      <w:spacing w:lineRule="atLeast" w:line="100" w:before="0" w:after="300"/>
      <w:contextualSpacing/>
    </w:pPr>
    <w:rPr>
      <w:rFonts w:ascii="Cambria" w:hAnsi="Cambria" w:cs="DejaVu Sans"/>
      <w:color w:val="17365D"/>
      <w:spacing w:val="5"/>
      <w:sz w:val="52"/>
      <w:szCs w:val="52"/>
      <w:lang w:eastAsia="zh-CN"/>
    </w:rPr>
  </w:style>
  <w:style w:type="paragraph" w:styleId="Frameinhoud" w:customStyle="1">
    <w:name w:val="Frame-inhoud"/>
    <w:basedOn w:val="Normal"/>
    <w:qFormat/>
    <w:pPr>
      <w:tabs>
        <w:tab w:val="left" w:pos="708" w:leader="none"/>
      </w:tabs>
      <w:suppressAutoHyphens w:val="true"/>
      <w:spacing w:lineRule="atLeast" w:line="100"/>
      <w:jc w:val="both"/>
    </w:pPr>
    <w:rPr>
      <w:rFonts w:ascii="Century Gothic" w:hAnsi="Century Gothic" w:cs="Century Gothic"/>
      <w:color w:val="292929"/>
      <w:sz w:val="18"/>
      <w:szCs w:val="18"/>
      <w:lang w:eastAsia="zh-CN"/>
    </w:rPr>
  </w:style>
  <w:style w:type="paragraph" w:styleId="Inhoudtabel" w:customStyle="1">
    <w:name w:val="Inhoud tabel"/>
    <w:basedOn w:val="Normal"/>
    <w:qFormat/>
    <w:pPr>
      <w:tabs>
        <w:tab w:val="left" w:pos="708" w:leader="none"/>
      </w:tabs>
      <w:suppressAutoHyphens w:val="true"/>
      <w:spacing w:lineRule="atLeast" w:line="100"/>
      <w:jc w:val="both"/>
    </w:pPr>
    <w:rPr>
      <w:rFonts w:ascii="Century Gothic" w:hAnsi="Century Gothic" w:cs="Century Gothic"/>
      <w:color w:val="292929"/>
      <w:sz w:val="18"/>
      <w:szCs w:val="18"/>
      <w:lang w:eastAsia="zh-CN"/>
    </w:rPr>
  </w:style>
  <w:style w:type="paragraph" w:styleId="Citaten" w:customStyle="1">
    <w:name w:val="Citaten"/>
    <w:basedOn w:val="Normal"/>
    <w:qFormat/>
    <w:pPr>
      <w:tabs>
        <w:tab w:val="left" w:pos="708" w:leader="none"/>
      </w:tabs>
      <w:suppressAutoHyphens w:val="true"/>
      <w:spacing w:lineRule="atLeast" w:line="100"/>
      <w:jc w:val="both"/>
    </w:pPr>
    <w:rPr>
      <w:rFonts w:ascii="Century Gothic" w:hAnsi="Century Gothic" w:cs="Century Gothic"/>
      <w:color w:val="292929"/>
      <w:sz w:val="18"/>
      <w:szCs w:val="18"/>
      <w:lang w:eastAsia="zh-CN"/>
    </w:rPr>
  </w:style>
  <w:style w:type="paragraph" w:styleId="Subtitel" w:customStyle="1">
    <w:name w:val="Subtitle"/>
    <w:basedOn w:val="Kop"/>
    <w:qFormat/>
    <w:pPr>
      <w:jc w:val="left"/>
    </w:pPr>
    <w:rPr/>
  </w:style>
  <w:style w:type="paragraph" w:styleId="Tabelkop" w:customStyle="1">
    <w:name w:val="Tabelkop"/>
    <w:basedOn w:val="Inhoudtabel"/>
    <w:qFormat/>
    <w:pPr>
      <w:suppressLineNumbers/>
      <w:jc w:val="center"/>
    </w:pPr>
    <w:rPr>
      <w:b/>
      <w:bCs/>
    </w:rPr>
  </w:style>
  <w:style w:type="paragraph" w:styleId="Voetnoot">
    <w:name w:val="Footnote Text"/>
    <w:basedOn w:val="Normal"/>
    <w:qFormat/>
    <w:pPr>
      <w:suppressLineNumbers/>
      <w:tabs>
        <w:tab w:val="left" w:pos="708" w:leader="none"/>
      </w:tabs>
      <w:suppressAutoHyphens w:val="true"/>
      <w:spacing w:lineRule="atLeast" w:line="100"/>
      <w:ind w:left="339" w:hanging="339"/>
      <w:jc w:val="both"/>
    </w:pPr>
    <w:rPr>
      <w:rFonts w:ascii="Century Gothic" w:hAnsi="Century Gothic" w:cs="Century Gothic"/>
      <w:color w:val="292929"/>
      <w:sz w:val="20"/>
      <w:szCs w:val="20"/>
      <w:lang w:eastAsia="zh-CN"/>
    </w:rPr>
  </w:style>
  <w:style w:type="paragraph" w:styleId="Eindnoot">
    <w:name w:val="Endnote Text"/>
    <w:basedOn w:val="Normal"/>
    <w:qFormat/>
    <w:pPr>
      <w:suppressLineNumbers/>
      <w:tabs>
        <w:tab w:val="left" w:pos="708" w:leader="none"/>
      </w:tabs>
      <w:suppressAutoHyphens w:val="true"/>
      <w:spacing w:lineRule="atLeast" w:line="100"/>
      <w:ind w:left="339" w:hanging="339"/>
      <w:jc w:val="both"/>
    </w:pPr>
    <w:rPr>
      <w:rFonts w:ascii="Century Gothic" w:hAnsi="Century Gothic" w:cs="Century Gothic"/>
      <w:color w:val="292929"/>
      <w:sz w:val="20"/>
      <w:szCs w:val="20"/>
      <w:lang w:eastAsia="zh-CN"/>
    </w:rPr>
  </w:style>
  <w:style w:type="paragraph" w:styleId="NoSpacing">
    <w:name w:val="No Spacing"/>
    <w:uiPriority w:val="1"/>
    <w:qFormat/>
    <w:pPr>
      <w:widowControl/>
      <w:suppressAutoHyphens w:val="true"/>
      <w:bidi w:val="0"/>
      <w:jc w:val="left"/>
    </w:pPr>
    <w:rPr>
      <w:rFonts w:ascii="Times New Roman" w:hAnsi="Times New Roman" w:eastAsia="Times New Roman" w:cs="Times New Roman"/>
      <w:color w:val="00000A"/>
      <w:kern w:val="0"/>
      <w:sz w:val="24"/>
      <w:szCs w:val="20"/>
      <w:lang w:val="nl-NL" w:eastAsia="zh-CN" w:bidi="ar-SA"/>
    </w:rPr>
  </w:style>
  <w:style w:type="paragraph" w:styleId="Tekstblokinspringen" w:customStyle="1">
    <w:name w:val="Body Text Indent"/>
    <w:basedOn w:val="Tekstblok"/>
    <w:pPr>
      <w:ind w:left="283" w:hanging="0"/>
    </w:pPr>
    <w:rPr/>
  </w:style>
  <w:style w:type="paragraph" w:styleId="Lijstnummering1" w:customStyle="1">
    <w:name w:val="Lijstnummering1"/>
    <w:basedOn w:val="Lijst"/>
    <w:qFormat/>
    <w:pPr>
      <w:ind w:left="360" w:hanging="360"/>
    </w:pPr>
    <w:rPr/>
  </w:style>
  <w:style w:type="paragraph" w:styleId="Platteteksteersteinspringing1" w:customStyle="1">
    <w:name w:val="Platte tekst eerste inspringing1"/>
    <w:basedOn w:val="Tekstblok"/>
    <w:qFormat/>
    <w:pPr>
      <w:ind w:firstLine="283"/>
    </w:pPr>
    <w:rPr/>
  </w:style>
  <w:style w:type="paragraph" w:styleId="BalloonText">
    <w:name w:val="Balloon Text"/>
    <w:basedOn w:val="Normal"/>
    <w:qFormat/>
    <w:pPr>
      <w:tabs>
        <w:tab w:val="left" w:pos="708" w:leader="none"/>
      </w:tabs>
      <w:suppressAutoHyphens w:val="true"/>
      <w:spacing w:lineRule="atLeast" w:line="100"/>
      <w:jc w:val="both"/>
    </w:pPr>
    <w:rPr>
      <w:rFonts w:ascii="Lucida Grande" w:hAnsi="Lucida Grande" w:cs="Century Gothic"/>
      <w:color w:val="292929"/>
      <w:sz w:val="18"/>
      <w:szCs w:val="18"/>
      <w:lang w:eastAsia="zh-CN"/>
    </w:rPr>
  </w:style>
  <w:style w:type="paragraph" w:styleId="NormalWeb">
    <w:name w:val="Normal (Web)"/>
    <w:basedOn w:val="Normal"/>
    <w:uiPriority w:val="99"/>
    <w:unhideWhenUsed/>
    <w:qFormat/>
    <w:rsid w:val="00c66451"/>
    <w:pPr>
      <w:tabs>
        <w:tab w:val="left" w:pos="708" w:leader="none"/>
      </w:tabs>
      <w:spacing w:beforeAutospacing="1" w:afterAutospacing="1"/>
    </w:pPr>
    <w:rPr>
      <w:color w:val="00000A"/>
    </w:rPr>
  </w:style>
  <w:style w:type="paragraph" w:styleId="HTMLPreformatted">
    <w:name w:val="HTML Preformatted"/>
    <w:basedOn w:val="Normal"/>
    <w:uiPriority w:val="99"/>
    <w:semiHidden/>
    <w:unhideWhenUsed/>
    <w:qFormat/>
    <w:rsid w:val="00be69c2"/>
    <w:pPr>
      <w:tabs>
        <w:tab w:val="left" w:pos="708" w:leader="none"/>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Courier New"/>
      <w:color w:val="00000A"/>
      <w:sz w:val="20"/>
      <w:szCs w:val="20"/>
    </w:rPr>
  </w:style>
  <w:style w:type="paragraph" w:styleId="ListParagraph">
    <w:name w:val="List Paragraph"/>
    <w:basedOn w:val="Normal"/>
    <w:uiPriority w:val="34"/>
    <w:qFormat/>
    <w:rsid w:val="00be69c2"/>
    <w:pPr>
      <w:tabs>
        <w:tab w:val="left" w:pos="708" w:leader="none"/>
      </w:tabs>
      <w:suppressAutoHyphens w:val="true"/>
      <w:spacing w:lineRule="atLeast" w:line="100" w:before="0" w:after="0"/>
      <w:ind w:left="720" w:hanging="0"/>
      <w:contextualSpacing/>
      <w:jc w:val="both"/>
    </w:pPr>
    <w:rPr>
      <w:rFonts w:ascii="Century Gothic" w:hAnsi="Century Gothic" w:cs="Century Gothic"/>
      <w:color w:val="292929"/>
      <w:sz w:val="18"/>
      <w:szCs w:val="18"/>
      <w:lang w:eastAsia="zh-CN"/>
    </w:rPr>
  </w:style>
  <w:style w:type="paragraph" w:styleId="Revision">
    <w:name w:val="Revision"/>
    <w:uiPriority w:val="99"/>
    <w:semiHidden/>
    <w:qFormat/>
    <w:rsid w:val="00721907"/>
    <w:pPr>
      <w:widowControl/>
      <w:bidi w:val="0"/>
      <w:jc w:val="left"/>
    </w:pPr>
    <w:rPr>
      <w:rFonts w:ascii="Century Gothic" w:hAnsi="Century Gothic" w:eastAsia="Times New Roman" w:cs="Century Gothic"/>
      <w:color w:val="292929"/>
      <w:kern w:val="0"/>
      <w:sz w:val="18"/>
      <w:szCs w:val="18"/>
      <w:lang w:val="nl-NL" w:eastAsia="zh-CN" w:bidi="ar-SA"/>
    </w:rPr>
  </w:style>
  <w:style w:type="paragraph" w:styleId="Annotationtext">
    <w:name w:val="annotation text"/>
    <w:basedOn w:val="Normal"/>
    <w:link w:val="TekstopmerkingChar"/>
    <w:uiPriority w:val="99"/>
    <w:semiHidden/>
    <w:unhideWhenUsed/>
    <w:qFormat/>
    <w:rsid w:val="00486db4"/>
    <w:pPr>
      <w:tabs>
        <w:tab w:val="left" w:pos="708" w:leader="none"/>
      </w:tabs>
      <w:suppressAutoHyphens w:val="true"/>
      <w:jc w:val="both"/>
    </w:pPr>
    <w:rPr>
      <w:rFonts w:ascii="Century Gothic" w:hAnsi="Century Gothic" w:cs="Century Gothic"/>
      <w:color w:val="292929"/>
      <w:sz w:val="20"/>
      <w:szCs w:val="20"/>
      <w:lang w:eastAsia="zh-CN"/>
    </w:rPr>
  </w:style>
  <w:style w:type="paragraph" w:styleId="Annotationsubject">
    <w:name w:val="annotation subject"/>
    <w:basedOn w:val="Annotationtext"/>
    <w:link w:val="OnderwerpvanopmerkingChar"/>
    <w:uiPriority w:val="99"/>
    <w:semiHidden/>
    <w:unhideWhenUsed/>
    <w:qFormat/>
    <w:rsid w:val="00486db4"/>
    <w:pPr/>
    <w:rPr>
      <w:b/>
      <w:bCs/>
    </w:rPr>
  </w:style>
  <w:style w:type="paragraph" w:styleId="Body1" w:customStyle="1">
    <w:name w:val="Body 1"/>
    <w:qFormat/>
    <w:rsid w:val="004473a3"/>
    <w:pPr>
      <w:widowControl/>
      <w:bidi w:val="0"/>
      <w:jc w:val="left"/>
    </w:pPr>
    <w:rPr>
      <w:rFonts w:ascii="Helvetica;Arial" w:hAnsi="Helvetica;Arial" w:eastAsia="Arial Unicode MS" w:cs="Helvetica;Arial"/>
      <w:color w:val="000000"/>
      <w:kern w:val="2"/>
      <w:sz w:val="24"/>
      <w:szCs w:val="20"/>
      <w:lang w:val="nl-NL" w:eastAsia="zh-CN" w:bidi="hi-IN"/>
    </w:rPr>
  </w:style>
  <w:style w:type="paragraph" w:styleId="List7" w:customStyle="1">
    <w:name w:val="List 7"/>
    <w:basedOn w:val="Normal"/>
    <w:semiHidden/>
    <w:qFormat/>
    <w:rsid w:val="002a7b2e"/>
    <w:pPr/>
    <w:rPr>
      <w:sz w:val="20"/>
      <w:szCs w:val="20"/>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facebook.com/tuinvanhaarlem/"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F3F32-15FB-2C4D-B9F1-8F679A01E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Application>LibreOffice/6.0.7.3$Linux_X86_64 LibreOffice_project/00m0$Build-3</Application>
  <Pages>6</Pages>
  <Words>2475</Words>
  <Characters>13805</Characters>
  <CharactersWithSpaces>16406</CharactersWithSpaces>
  <Paragraphs>129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2019-05-13T15:36:00Z</dcterms:created>
  <dc:creator>John Veltman en Paula Warmerdam</dc:creator>
  <dc:description/>
  <dc:language>nl-NL</dc:language>
  <cp:lastModifiedBy/>
  <cp:lastPrinted>2017-04-10T15:52:00Z</cp:lastPrinted>
  <dcterms:modified xsi:type="dcterms:W3CDTF">2019-06-03T17:42:46Z</dcterms:modified>
  <cp:revision>16</cp:revision>
  <dc:subject>Jaarverslag 2013</dc:subject>
  <dc:title>Stichting Westelijk Tuinbouwgebied Haarlem</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